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2D9C5" w14:textId="77777777" w:rsidR="00473326" w:rsidRDefault="000279C3">
      <w:pPr>
        <w:spacing w:after="473"/>
      </w:pPr>
      <w:r>
        <w:t xml:space="preserve">SECTION 264313 – TRANSIENT VOLTAGE SURGE SUPPRESSOR/SURGE PROTECTION DEVICES </w:t>
      </w:r>
    </w:p>
    <w:p w14:paraId="2CB93861" w14:textId="77777777" w:rsidR="00473326" w:rsidRDefault="000279C3">
      <w:pPr>
        <w:spacing w:after="471"/>
      </w:pPr>
      <w:r>
        <w:t xml:space="preserve">PART 1 - GENERAL </w:t>
      </w:r>
    </w:p>
    <w:p w14:paraId="58B4A499" w14:textId="77777777" w:rsidR="00473326" w:rsidRDefault="000279C3">
      <w:pPr>
        <w:tabs>
          <w:tab w:val="center" w:pos="1966"/>
        </w:tabs>
        <w:ind w:left="0" w:firstLine="0"/>
        <w:jc w:val="left"/>
      </w:pPr>
      <w:r>
        <w:t>1.1</w:t>
      </w:r>
      <w:r>
        <w:rPr>
          <w:rFonts w:ascii="Arial" w:eastAsia="Arial" w:hAnsi="Arial" w:cs="Arial"/>
        </w:rPr>
        <w:t xml:space="preserve"> </w:t>
      </w:r>
      <w:r>
        <w:rPr>
          <w:rFonts w:ascii="Arial" w:eastAsia="Arial" w:hAnsi="Arial" w:cs="Arial"/>
        </w:rPr>
        <w:tab/>
      </w:r>
      <w:r>
        <w:t xml:space="preserve">RELATED DOCUMENTS </w:t>
      </w:r>
    </w:p>
    <w:p w14:paraId="251B66BD" w14:textId="77777777" w:rsidR="00473326" w:rsidRDefault="000279C3">
      <w:pPr>
        <w:spacing w:after="476"/>
        <w:ind w:left="1461" w:hanging="576"/>
      </w:pPr>
      <w:r>
        <w:t>A.</w:t>
      </w:r>
      <w:r>
        <w:rPr>
          <w:rFonts w:ascii="Arial" w:eastAsia="Arial" w:hAnsi="Arial" w:cs="Arial"/>
        </w:rPr>
        <w:t xml:space="preserve"> </w:t>
      </w:r>
      <w:r>
        <w:t xml:space="preserve">Drawings and general provisions of the Contract, including General and Supplementary Conditions and Division 1 Specification Sections, apply to this Section. </w:t>
      </w:r>
    </w:p>
    <w:p w14:paraId="27411C61" w14:textId="77777777" w:rsidR="00473326" w:rsidRDefault="000279C3">
      <w:pPr>
        <w:tabs>
          <w:tab w:val="center" w:pos="1380"/>
        </w:tabs>
        <w:ind w:left="0" w:firstLine="0"/>
        <w:jc w:val="left"/>
      </w:pPr>
      <w:r>
        <w:t>1.2</w:t>
      </w:r>
      <w:r>
        <w:rPr>
          <w:rFonts w:ascii="Arial" w:eastAsia="Arial" w:hAnsi="Arial" w:cs="Arial"/>
        </w:rPr>
        <w:t xml:space="preserve"> </w:t>
      </w:r>
      <w:r>
        <w:rPr>
          <w:rFonts w:ascii="Arial" w:eastAsia="Arial" w:hAnsi="Arial" w:cs="Arial"/>
        </w:rPr>
        <w:tab/>
      </w:r>
      <w:r>
        <w:t xml:space="preserve">SUMMARY </w:t>
      </w:r>
    </w:p>
    <w:p w14:paraId="07EA862A" w14:textId="77777777" w:rsidR="00473326" w:rsidRDefault="000279C3">
      <w:pPr>
        <w:numPr>
          <w:ilvl w:val="0"/>
          <w:numId w:val="1"/>
        </w:numPr>
        <w:ind w:hanging="576"/>
      </w:pPr>
      <w:r>
        <w:t>This Section includes transient voltage surge suppressors</w:t>
      </w:r>
      <w:r w:rsidR="00776CE4">
        <w:t>/surge protective devices (SPD’s)</w:t>
      </w:r>
      <w:r>
        <w:t xml:space="preserve"> for low-voltage (600Volts and below) power equipment </w:t>
      </w:r>
    </w:p>
    <w:p w14:paraId="4B29B354" w14:textId="77777777" w:rsidR="00473326" w:rsidRDefault="000279C3">
      <w:pPr>
        <w:numPr>
          <w:ilvl w:val="0"/>
          <w:numId w:val="1"/>
        </w:numPr>
        <w:ind w:hanging="576"/>
      </w:pPr>
      <w:r>
        <w:t xml:space="preserve">Related Sections include the following: </w:t>
      </w:r>
    </w:p>
    <w:p w14:paraId="19D16E97" w14:textId="77777777" w:rsidR="00473326" w:rsidRDefault="000279C3">
      <w:pPr>
        <w:numPr>
          <w:ilvl w:val="2"/>
          <w:numId w:val="2"/>
        </w:numPr>
        <w:spacing w:after="9"/>
        <w:ind w:hanging="540"/>
      </w:pPr>
      <w:r>
        <w:t xml:space="preserve">Division 26 Section "Wiring Devices" transient voltage surge suppressors. </w:t>
      </w:r>
    </w:p>
    <w:p w14:paraId="128C5EDD" w14:textId="77777777" w:rsidR="00473326" w:rsidRDefault="000279C3">
      <w:pPr>
        <w:numPr>
          <w:ilvl w:val="2"/>
          <w:numId w:val="2"/>
        </w:numPr>
        <w:spacing w:after="9"/>
        <w:ind w:hanging="540"/>
      </w:pPr>
      <w:r>
        <w:t xml:space="preserve">Division 26 Section "Panelboards"  </w:t>
      </w:r>
    </w:p>
    <w:p w14:paraId="2E200D1E" w14:textId="77777777" w:rsidR="00473326" w:rsidRDefault="000279C3">
      <w:pPr>
        <w:numPr>
          <w:ilvl w:val="2"/>
          <w:numId w:val="2"/>
        </w:numPr>
        <w:spacing w:after="9"/>
        <w:ind w:hanging="540"/>
      </w:pPr>
      <w:r>
        <w:t xml:space="preserve">Division 26 Section "Switchboards"  </w:t>
      </w:r>
    </w:p>
    <w:p w14:paraId="1EA400A8" w14:textId="77777777" w:rsidR="00473326" w:rsidRDefault="000279C3">
      <w:pPr>
        <w:numPr>
          <w:ilvl w:val="2"/>
          <w:numId w:val="2"/>
        </w:numPr>
        <w:spacing w:after="478"/>
        <w:ind w:hanging="540"/>
      </w:pPr>
      <w:r>
        <w:t xml:space="preserve">Division 26 Section "Lightning Protection" </w:t>
      </w:r>
    </w:p>
    <w:p w14:paraId="14B9EED2" w14:textId="77777777" w:rsidR="00473326" w:rsidRDefault="000279C3">
      <w:pPr>
        <w:tabs>
          <w:tab w:val="center" w:pos="1490"/>
        </w:tabs>
        <w:ind w:left="0" w:firstLine="0"/>
        <w:jc w:val="left"/>
      </w:pPr>
      <w:r>
        <w:t>1.3</w:t>
      </w:r>
      <w:r>
        <w:rPr>
          <w:rFonts w:ascii="Arial" w:eastAsia="Arial" w:hAnsi="Arial" w:cs="Arial"/>
        </w:rPr>
        <w:t xml:space="preserve"> </w:t>
      </w:r>
      <w:r>
        <w:rPr>
          <w:rFonts w:ascii="Arial" w:eastAsia="Arial" w:hAnsi="Arial" w:cs="Arial"/>
        </w:rPr>
        <w:tab/>
      </w:r>
      <w:r>
        <w:t xml:space="preserve">SUBMITTALS </w:t>
      </w:r>
    </w:p>
    <w:p w14:paraId="3C0BB433" w14:textId="77777777" w:rsidR="00473326" w:rsidRDefault="000279C3">
      <w:pPr>
        <w:numPr>
          <w:ilvl w:val="0"/>
          <w:numId w:val="3"/>
        </w:numPr>
        <w:ind w:hanging="576"/>
      </w:pPr>
      <w:r>
        <w:t xml:space="preserve">Must have ten day prior approval to submit on project.   </w:t>
      </w:r>
    </w:p>
    <w:p w14:paraId="280CCE10" w14:textId="77777777" w:rsidR="00473326" w:rsidRDefault="000279C3">
      <w:pPr>
        <w:numPr>
          <w:ilvl w:val="0"/>
          <w:numId w:val="3"/>
        </w:numPr>
        <w:spacing w:after="0"/>
        <w:ind w:hanging="576"/>
      </w:pPr>
      <w:r>
        <w:t xml:space="preserve">Request for submittals must be in writing and attached with independent documentation of the following items. </w:t>
      </w:r>
    </w:p>
    <w:p w14:paraId="0E4A04DF" w14:textId="77777777" w:rsidR="00473326" w:rsidRDefault="000279C3">
      <w:pPr>
        <w:spacing w:after="0" w:line="259" w:lineRule="auto"/>
        <w:ind w:left="720" w:firstLine="0"/>
        <w:jc w:val="left"/>
      </w:pPr>
      <w:r>
        <w:t xml:space="preserve"> </w:t>
      </w:r>
    </w:p>
    <w:p w14:paraId="48A9964F" w14:textId="77777777" w:rsidR="00473326" w:rsidRDefault="000279C3">
      <w:pPr>
        <w:numPr>
          <w:ilvl w:val="0"/>
          <w:numId w:val="3"/>
        </w:numPr>
        <w:spacing w:after="0" w:line="241" w:lineRule="auto"/>
        <w:ind w:hanging="576"/>
      </w:pPr>
      <w:r>
        <w:t xml:space="preserve">Drawings:  Electrical and mechanical drawings shall be provided by the manufacturer which show unit dimensions, weights, mounting provisions, connection notes, wire size and wiring diagram. </w:t>
      </w:r>
    </w:p>
    <w:p w14:paraId="2CF8307D" w14:textId="77777777" w:rsidR="00473326" w:rsidRDefault="000279C3">
      <w:pPr>
        <w:spacing w:after="0" w:line="259" w:lineRule="auto"/>
        <w:ind w:left="720" w:firstLine="0"/>
        <w:jc w:val="left"/>
      </w:pPr>
      <w:r>
        <w:t xml:space="preserve"> </w:t>
      </w:r>
    </w:p>
    <w:p w14:paraId="4868F271" w14:textId="77777777" w:rsidR="00473326" w:rsidRDefault="000279C3">
      <w:pPr>
        <w:numPr>
          <w:ilvl w:val="0"/>
          <w:numId w:val="3"/>
        </w:numPr>
        <w:spacing w:after="0"/>
        <w:ind w:hanging="576"/>
      </w:pPr>
      <w:r>
        <w:t xml:space="preserve">Equipment Manual: The manufacturer shall furnish an installation manual with installation notes, start-up and operating instructions for the specified system.  Installation instructions shall clearly state whether the system requires an external overcurrent device to maintain the system’s UL 1449 listing. SPD requiring external overcurrent devices are not acceptable. </w:t>
      </w:r>
    </w:p>
    <w:p w14:paraId="7D29BA61" w14:textId="77777777" w:rsidR="00473326" w:rsidRDefault="000279C3">
      <w:pPr>
        <w:spacing w:after="0" w:line="259" w:lineRule="auto"/>
        <w:ind w:left="0" w:firstLine="0"/>
        <w:jc w:val="left"/>
      </w:pPr>
      <w:r>
        <w:t xml:space="preserve"> </w:t>
      </w:r>
    </w:p>
    <w:p w14:paraId="44E01991" w14:textId="77777777" w:rsidR="00473326" w:rsidRDefault="000279C3">
      <w:pPr>
        <w:numPr>
          <w:ilvl w:val="0"/>
          <w:numId w:val="3"/>
        </w:numPr>
        <w:spacing w:after="0"/>
        <w:ind w:hanging="576"/>
      </w:pPr>
      <w:r>
        <w:t>Verific</w:t>
      </w:r>
      <w:r w:rsidR="00776CE4">
        <w:t>ation that all SPD are UL 1449 4</w:t>
      </w:r>
      <w:r w:rsidR="00776CE4" w:rsidRPr="00776CE4">
        <w:rPr>
          <w:vertAlign w:val="superscript"/>
        </w:rPr>
        <w:t>th</w:t>
      </w:r>
      <w:r w:rsidR="00776CE4">
        <w:t xml:space="preserve"> </w:t>
      </w:r>
      <w:r>
        <w:t>Edition (VZCA) listed and rated with a 20kA (In) nominal discharge rating for compliance to UL96A Lightning Protection Master Label and NFPA 780. Also provide U</w:t>
      </w:r>
      <w:r w:rsidR="00776CE4">
        <w:t>L 1449 4</w:t>
      </w:r>
      <w:r w:rsidR="00776CE4" w:rsidRPr="00776CE4">
        <w:rPr>
          <w:vertAlign w:val="superscript"/>
        </w:rPr>
        <w:t>th</w:t>
      </w:r>
      <w:r w:rsidR="00776CE4">
        <w:t xml:space="preserve"> </w:t>
      </w:r>
      <w:r>
        <w:t xml:space="preserve">Edition VPR showing the following maximum VPR (clamping voltage) as follows: </w:t>
      </w:r>
    </w:p>
    <w:p w14:paraId="6441B31B" w14:textId="77777777" w:rsidR="00473326" w:rsidRDefault="000279C3">
      <w:pPr>
        <w:spacing w:after="0" w:line="259" w:lineRule="auto"/>
        <w:ind w:left="0" w:firstLine="0"/>
        <w:jc w:val="left"/>
      </w:pPr>
      <w:r>
        <w:t xml:space="preserve"> </w:t>
      </w:r>
    </w:p>
    <w:p w14:paraId="4780EE12" w14:textId="77777777" w:rsidR="00473326" w:rsidRDefault="000279C3">
      <w:pPr>
        <w:numPr>
          <w:ilvl w:val="2"/>
          <w:numId w:val="4"/>
        </w:numPr>
        <w:spacing w:after="0"/>
        <w:ind w:hanging="360"/>
      </w:pPr>
      <w:r>
        <w:t xml:space="preserve">120Vsystem  800V (L-N) on Distribution/Branch Panels and 800V (L-N) at Service Entrance </w:t>
      </w:r>
    </w:p>
    <w:p w14:paraId="383A0B85" w14:textId="77777777" w:rsidR="00473326" w:rsidRDefault="000279C3">
      <w:pPr>
        <w:numPr>
          <w:ilvl w:val="2"/>
          <w:numId w:val="4"/>
        </w:numPr>
        <w:spacing w:after="9"/>
        <w:ind w:hanging="360"/>
      </w:pPr>
      <w:r>
        <w:t xml:space="preserve">277Vsystem  1200V (L-N) </w:t>
      </w:r>
    </w:p>
    <w:p w14:paraId="25D8C522" w14:textId="77777777" w:rsidR="00473326" w:rsidRDefault="000279C3">
      <w:pPr>
        <w:spacing w:after="0" w:line="259" w:lineRule="auto"/>
        <w:ind w:left="0" w:firstLine="0"/>
        <w:jc w:val="left"/>
      </w:pPr>
      <w:r>
        <w:t xml:space="preserve"> </w:t>
      </w:r>
    </w:p>
    <w:p w14:paraId="080F7EB3" w14:textId="77777777" w:rsidR="00473326" w:rsidRDefault="000279C3">
      <w:pPr>
        <w:numPr>
          <w:ilvl w:val="0"/>
          <w:numId w:val="3"/>
        </w:numPr>
        <w:spacing w:after="9"/>
        <w:ind w:hanging="576"/>
      </w:pPr>
      <w:r>
        <w:t>SPD</w:t>
      </w:r>
      <w:r w:rsidR="00776CE4">
        <w:t xml:space="preserve"> manufacturer shall provide UL 4</w:t>
      </w:r>
      <w:r w:rsidR="00776CE4" w:rsidRPr="00776CE4">
        <w:rPr>
          <w:vertAlign w:val="superscript"/>
        </w:rPr>
        <w:t>th</w:t>
      </w:r>
      <w:r>
        <w:t xml:space="preserve"> Edition documentation as part of submittal. </w:t>
      </w:r>
    </w:p>
    <w:p w14:paraId="557C483B" w14:textId="77777777" w:rsidR="00473326" w:rsidRDefault="000279C3">
      <w:pPr>
        <w:spacing w:after="0" w:line="259" w:lineRule="auto"/>
        <w:ind w:left="0" w:firstLine="0"/>
        <w:jc w:val="left"/>
      </w:pPr>
      <w:r>
        <w:t xml:space="preserve"> </w:t>
      </w:r>
    </w:p>
    <w:p w14:paraId="1BEBE9E9" w14:textId="77777777" w:rsidR="00473326" w:rsidRDefault="000279C3">
      <w:pPr>
        <w:spacing w:after="0" w:line="259" w:lineRule="auto"/>
        <w:ind w:left="864" w:firstLine="0"/>
        <w:jc w:val="left"/>
      </w:pPr>
      <w:r>
        <w:t xml:space="preserve"> </w:t>
      </w:r>
    </w:p>
    <w:p w14:paraId="44794764" w14:textId="77777777" w:rsidR="00473326" w:rsidRDefault="000279C3">
      <w:pPr>
        <w:numPr>
          <w:ilvl w:val="0"/>
          <w:numId w:val="3"/>
        </w:numPr>
        <w:spacing w:after="476"/>
        <w:ind w:hanging="576"/>
      </w:pPr>
      <w:r>
        <w:lastRenderedPageBreak/>
        <w:t xml:space="preserve">Manufacturer’s Warranty Statement, showing a 10 year </w:t>
      </w:r>
      <w:r w:rsidR="003A0C96">
        <w:t>replacement</w:t>
      </w:r>
      <w:r>
        <w:t xml:space="preserve"> warranty for modules or units which are damaged by transient voltages  </w:t>
      </w:r>
    </w:p>
    <w:p w14:paraId="7BB4A68F" w14:textId="77777777" w:rsidR="00473326" w:rsidRDefault="000279C3">
      <w:pPr>
        <w:tabs>
          <w:tab w:val="center" w:pos="1463"/>
        </w:tabs>
        <w:ind w:left="0" w:firstLine="0"/>
        <w:jc w:val="left"/>
      </w:pPr>
      <w:r>
        <w:t>1.4</w:t>
      </w:r>
      <w:r>
        <w:rPr>
          <w:rFonts w:ascii="Arial" w:eastAsia="Arial" w:hAnsi="Arial" w:cs="Arial"/>
        </w:rPr>
        <w:t xml:space="preserve"> </w:t>
      </w:r>
      <w:r>
        <w:rPr>
          <w:rFonts w:ascii="Arial" w:eastAsia="Arial" w:hAnsi="Arial" w:cs="Arial"/>
        </w:rPr>
        <w:tab/>
      </w:r>
      <w:r>
        <w:t xml:space="preserve">STANDARDS </w:t>
      </w:r>
    </w:p>
    <w:p w14:paraId="5C66B6FB" w14:textId="77777777" w:rsidR="00473326" w:rsidRDefault="000279C3">
      <w:pPr>
        <w:numPr>
          <w:ilvl w:val="0"/>
          <w:numId w:val="5"/>
        </w:numPr>
        <w:ind w:hanging="576"/>
      </w:pPr>
      <w:r>
        <w:t>Underwriter</w:t>
      </w:r>
      <w:r w:rsidR="00776CE4">
        <w:t>s Laboratories 1449 - (UL 1449 4</w:t>
      </w:r>
      <w:r w:rsidR="00776CE4" w:rsidRPr="00776CE4">
        <w:rPr>
          <w:vertAlign w:val="superscript"/>
        </w:rPr>
        <w:t>th</w:t>
      </w:r>
      <w:r w:rsidR="00776CE4">
        <w:t xml:space="preserve">  E</w:t>
      </w:r>
      <w:r>
        <w:t>dition safety standard for</w:t>
      </w:r>
      <w:r w:rsidR="00776CE4">
        <w:t xml:space="preserve"> surge protection devices – 2014</w:t>
      </w:r>
      <w:r>
        <w:t xml:space="preserve">)  </w:t>
      </w:r>
    </w:p>
    <w:p w14:paraId="6B869EE9" w14:textId="77777777" w:rsidR="00473326" w:rsidRDefault="000279C3">
      <w:pPr>
        <w:numPr>
          <w:ilvl w:val="0"/>
          <w:numId w:val="5"/>
        </w:numPr>
        <w:ind w:hanging="576"/>
      </w:pPr>
      <w:r>
        <w:t xml:space="preserve">NEC article 285.  National Electrical Code 2008 SPD shall be labeled with a minimum 200kAIC rating. </w:t>
      </w:r>
    </w:p>
    <w:p w14:paraId="268B47C8" w14:textId="77777777" w:rsidR="00473326" w:rsidRDefault="000279C3">
      <w:pPr>
        <w:numPr>
          <w:ilvl w:val="0"/>
          <w:numId w:val="5"/>
        </w:numPr>
        <w:ind w:hanging="576"/>
      </w:pPr>
      <w:r>
        <w:t xml:space="preserve">NFPA 780 Standard for the installation of lightning protection systems </w:t>
      </w:r>
    </w:p>
    <w:p w14:paraId="484D964D" w14:textId="77777777" w:rsidR="00473326" w:rsidRDefault="000279C3">
      <w:pPr>
        <w:numPr>
          <w:ilvl w:val="0"/>
          <w:numId w:val="5"/>
        </w:numPr>
        <w:ind w:hanging="576"/>
      </w:pPr>
      <w:r>
        <w:t xml:space="preserve">UL96A - Lightning Protection System Master Label  </w:t>
      </w:r>
    </w:p>
    <w:p w14:paraId="638BEF39" w14:textId="77777777" w:rsidR="00473326" w:rsidRDefault="000279C3">
      <w:pPr>
        <w:numPr>
          <w:ilvl w:val="0"/>
          <w:numId w:val="5"/>
        </w:numPr>
        <w:spacing w:after="0"/>
        <w:ind w:hanging="576"/>
      </w:pPr>
      <w:r>
        <w:t xml:space="preserve">IEEE (Institute of Electrical and Electronic Engineering Inc.) C62.41.1 and C62.41.2 – 2002, IEEE C62.45 – 2002, IEEE C62.33 &amp; C62.35 </w:t>
      </w:r>
    </w:p>
    <w:p w14:paraId="0A654317" w14:textId="77777777" w:rsidR="00473326" w:rsidRDefault="000279C3">
      <w:pPr>
        <w:spacing w:after="0" w:line="259" w:lineRule="auto"/>
        <w:ind w:left="360" w:firstLine="0"/>
        <w:jc w:val="left"/>
      </w:pPr>
      <w:r>
        <w:t xml:space="preserve"> </w:t>
      </w:r>
      <w:r>
        <w:tab/>
        <w:t xml:space="preserve"> </w:t>
      </w:r>
    </w:p>
    <w:p w14:paraId="69CB739D" w14:textId="77777777" w:rsidR="00473326" w:rsidRDefault="000279C3">
      <w:pPr>
        <w:numPr>
          <w:ilvl w:val="0"/>
          <w:numId w:val="5"/>
        </w:numPr>
        <w:spacing w:after="473"/>
        <w:ind w:hanging="576"/>
      </w:pPr>
      <w:r>
        <w:t xml:space="preserve">All manufacturers must comply with above listed standards and any additions current revisions of industry standards.  All products that do not comply with current industry standards will not be accepted. </w:t>
      </w:r>
    </w:p>
    <w:p w14:paraId="3D1F38F5" w14:textId="77777777" w:rsidR="00473326" w:rsidRDefault="000279C3">
      <w:pPr>
        <w:tabs>
          <w:tab w:val="center" w:pos="1926"/>
        </w:tabs>
        <w:ind w:left="0" w:firstLine="0"/>
        <w:jc w:val="left"/>
      </w:pPr>
      <w:r>
        <w:t>1.5</w:t>
      </w:r>
      <w:r>
        <w:rPr>
          <w:rFonts w:ascii="Arial" w:eastAsia="Arial" w:hAnsi="Arial" w:cs="Arial"/>
        </w:rPr>
        <w:t xml:space="preserve"> </w:t>
      </w:r>
      <w:r>
        <w:rPr>
          <w:rFonts w:ascii="Arial" w:eastAsia="Arial" w:hAnsi="Arial" w:cs="Arial"/>
        </w:rPr>
        <w:tab/>
      </w:r>
      <w:r>
        <w:t xml:space="preserve">QUALITY ASSURANCE </w:t>
      </w:r>
    </w:p>
    <w:p w14:paraId="71D8F08F" w14:textId="77777777" w:rsidR="00473326" w:rsidRDefault="000279C3">
      <w:pPr>
        <w:spacing w:after="475"/>
        <w:ind w:left="1461" w:hanging="576"/>
      </w:pPr>
      <w:r>
        <w:t>A.</w:t>
      </w:r>
      <w:r>
        <w:rPr>
          <w:rFonts w:ascii="Arial" w:eastAsia="Arial" w:hAnsi="Arial" w:cs="Arial"/>
        </w:rPr>
        <w:t xml:space="preserve"> </w:t>
      </w:r>
      <w:r>
        <w:rPr>
          <w:rFonts w:ascii="Arial" w:eastAsia="Arial" w:hAnsi="Arial" w:cs="Arial"/>
        </w:rPr>
        <w:tab/>
      </w:r>
      <w:r>
        <w:t xml:space="preserve">Source Limitations:  Obtain suppression devices and accessories from a single manufacturer. </w:t>
      </w:r>
    </w:p>
    <w:p w14:paraId="2A918AD2" w14:textId="77777777" w:rsidR="00473326" w:rsidRDefault="000279C3">
      <w:pPr>
        <w:tabs>
          <w:tab w:val="center" w:pos="1921"/>
        </w:tabs>
        <w:ind w:left="0" w:firstLine="0"/>
        <w:jc w:val="left"/>
      </w:pPr>
      <w:r>
        <w:t>1.6</w:t>
      </w:r>
      <w:r>
        <w:rPr>
          <w:rFonts w:ascii="Arial" w:eastAsia="Arial" w:hAnsi="Arial" w:cs="Arial"/>
        </w:rPr>
        <w:t xml:space="preserve"> </w:t>
      </w:r>
      <w:r>
        <w:rPr>
          <w:rFonts w:ascii="Arial" w:eastAsia="Arial" w:hAnsi="Arial" w:cs="Arial"/>
        </w:rPr>
        <w:tab/>
      </w:r>
      <w:r>
        <w:t xml:space="preserve">PROJECT CONDITIONS </w:t>
      </w:r>
    </w:p>
    <w:p w14:paraId="2C877148" w14:textId="77777777" w:rsidR="00473326" w:rsidRDefault="000279C3">
      <w:pPr>
        <w:numPr>
          <w:ilvl w:val="0"/>
          <w:numId w:val="6"/>
        </w:numPr>
        <w:ind w:hanging="576"/>
      </w:pPr>
      <w:r>
        <w:t xml:space="preserve">Placing into Service:  Do not energize or connect service entrance equipment, panel boards, control terminals, or data terminals to their sources until the surge protective devices are installed and connected. </w:t>
      </w:r>
    </w:p>
    <w:p w14:paraId="6311AC93" w14:textId="77777777" w:rsidR="00473326" w:rsidRDefault="000279C3">
      <w:pPr>
        <w:numPr>
          <w:ilvl w:val="0"/>
          <w:numId w:val="6"/>
        </w:numPr>
        <w:spacing w:after="0"/>
        <w:ind w:hanging="576"/>
      </w:pPr>
      <w:r>
        <w:t xml:space="preserve">Service Conditions:  Rate surge protective devices for continuous operation under the following conditions, unless otherwise indicated:  </w:t>
      </w:r>
    </w:p>
    <w:p w14:paraId="38165FF1" w14:textId="77777777" w:rsidR="00473326" w:rsidRDefault="000279C3">
      <w:pPr>
        <w:numPr>
          <w:ilvl w:val="2"/>
          <w:numId w:val="7"/>
        </w:numPr>
        <w:spacing w:after="0" w:line="259" w:lineRule="auto"/>
        <w:ind w:hanging="720"/>
      </w:pPr>
      <w:r>
        <w:t xml:space="preserve">Maximum Continuous Operating Voltage (MCOV):  Not less than 115 percent  </w:t>
      </w:r>
    </w:p>
    <w:p w14:paraId="4D6B608A" w14:textId="77777777" w:rsidR="00473326" w:rsidRDefault="00CE4B43">
      <w:pPr>
        <w:numPr>
          <w:ilvl w:val="2"/>
          <w:numId w:val="7"/>
        </w:numPr>
        <w:spacing w:after="9"/>
        <w:ind w:hanging="720"/>
      </w:pPr>
      <w:r>
        <w:t xml:space="preserve">Operating Temperature:  -40 to 176 deg F </w:t>
      </w:r>
    </w:p>
    <w:p w14:paraId="2B636C9E" w14:textId="77777777" w:rsidR="00473326" w:rsidRDefault="000279C3">
      <w:pPr>
        <w:numPr>
          <w:ilvl w:val="2"/>
          <w:numId w:val="7"/>
        </w:numPr>
        <w:spacing w:after="9"/>
        <w:ind w:hanging="720"/>
      </w:pPr>
      <w:r>
        <w:t xml:space="preserve">Humidity:  0 to 85 percent, non-condensing. </w:t>
      </w:r>
    </w:p>
    <w:p w14:paraId="204AC51D" w14:textId="77777777" w:rsidR="00473326" w:rsidRDefault="000279C3">
      <w:pPr>
        <w:numPr>
          <w:ilvl w:val="2"/>
          <w:numId w:val="7"/>
        </w:numPr>
        <w:spacing w:after="478"/>
        <w:ind w:hanging="720"/>
      </w:pPr>
      <w:r>
        <w:t xml:space="preserve">Altitude:  Less than 20,000 feet (6000 m) above sea level. </w:t>
      </w:r>
    </w:p>
    <w:p w14:paraId="6F78A999" w14:textId="77777777" w:rsidR="00473326" w:rsidRDefault="000279C3">
      <w:pPr>
        <w:tabs>
          <w:tab w:val="center" w:pos="1630"/>
        </w:tabs>
        <w:ind w:left="0" w:firstLine="0"/>
        <w:jc w:val="left"/>
      </w:pPr>
      <w:r>
        <w:t>1.7</w:t>
      </w:r>
      <w:r>
        <w:rPr>
          <w:rFonts w:ascii="Arial" w:eastAsia="Arial" w:hAnsi="Arial" w:cs="Arial"/>
        </w:rPr>
        <w:t xml:space="preserve"> </w:t>
      </w:r>
      <w:r>
        <w:rPr>
          <w:rFonts w:ascii="Arial" w:eastAsia="Arial" w:hAnsi="Arial" w:cs="Arial"/>
        </w:rPr>
        <w:tab/>
      </w:r>
      <w:r>
        <w:t xml:space="preserve">COORDINATION </w:t>
      </w:r>
    </w:p>
    <w:p w14:paraId="030F380A" w14:textId="77777777" w:rsidR="00473326" w:rsidRDefault="000279C3">
      <w:pPr>
        <w:numPr>
          <w:ilvl w:val="0"/>
          <w:numId w:val="8"/>
        </w:numPr>
        <w:ind w:hanging="576"/>
      </w:pPr>
      <w:r>
        <w:t xml:space="preserve">Coordinate location of field-mounted surge suppressors to allow adequate clearances for maintenance. </w:t>
      </w:r>
    </w:p>
    <w:p w14:paraId="79E58902" w14:textId="77777777" w:rsidR="00473326" w:rsidRDefault="000279C3">
      <w:pPr>
        <w:numPr>
          <w:ilvl w:val="0"/>
          <w:numId w:val="8"/>
        </w:numPr>
        <w:spacing w:after="476"/>
        <w:ind w:hanging="576"/>
      </w:pPr>
      <w:r>
        <w:t xml:space="preserve">Coordinate surge protective devices with Division 26 Section "Electrical Power Monitoring and Control." </w:t>
      </w:r>
    </w:p>
    <w:p w14:paraId="75C60677" w14:textId="77777777" w:rsidR="00473326" w:rsidRDefault="000279C3">
      <w:pPr>
        <w:tabs>
          <w:tab w:val="center" w:pos="1441"/>
        </w:tabs>
        <w:ind w:left="0" w:firstLine="0"/>
        <w:jc w:val="left"/>
      </w:pPr>
      <w:r>
        <w:t>1.8</w:t>
      </w:r>
      <w:r>
        <w:rPr>
          <w:rFonts w:ascii="Arial" w:eastAsia="Arial" w:hAnsi="Arial" w:cs="Arial"/>
        </w:rPr>
        <w:t xml:space="preserve"> </w:t>
      </w:r>
      <w:r>
        <w:rPr>
          <w:rFonts w:ascii="Arial" w:eastAsia="Arial" w:hAnsi="Arial" w:cs="Arial"/>
        </w:rPr>
        <w:tab/>
      </w:r>
      <w:r>
        <w:t xml:space="preserve">WARRANTY </w:t>
      </w:r>
    </w:p>
    <w:p w14:paraId="48F2F3FF" w14:textId="77777777" w:rsidR="00473326" w:rsidRDefault="000279C3">
      <w:pPr>
        <w:numPr>
          <w:ilvl w:val="0"/>
          <w:numId w:val="9"/>
        </w:numPr>
        <w:ind w:hanging="576"/>
      </w:pPr>
      <w:r>
        <w:lastRenderedPageBreak/>
        <w:t xml:space="preserve">General Warranty:  Special warranties specified in this Article shall not deprive Owner of other rights owner may have under other provisions of the Contract Documents and shall be in addition to, and run concurrent with, other warranties made by Contractor under requirements of the Contract Documents. </w:t>
      </w:r>
    </w:p>
    <w:p w14:paraId="2B8765B7" w14:textId="77777777" w:rsidR="00473326" w:rsidRDefault="000279C3">
      <w:pPr>
        <w:numPr>
          <w:ilvl w:val="0"/>
          <w:numId w:val="9"/>
        </w:numPr>
        <w:ind w:hanging="576"/>
      </w:pPr>
      <w:r>
        <w:t>Manufacturer shall provide a product warranty for a period of not less than ten (10) years from date of supply. Warranty shall cover unlimited replacement of TVSS modules during the warranty period, firms responding to these specifications shall provide the necessary warranty document showing they comply with the</w:t>
      </w:r>
      <w:r w:rsidR="003A0C96">
        <w:t xml:space="preserve"> unlimited warranty replacement.</w:t>
      </w:r>
      <w:r>
        <w:t xml:space="preserve"> </w:t>
      </w:r>
    </w:p>
    <w:p w14:paraId="0455DC6D" w14:textId="77777777" w:rsidR="00473326" w:rsidRDefault="000279C3">
      <w:pPr>
        <w:numPr>
          <w:ilvl w:val="0"/>
          <w:numId w:val="9"/>
        </w:numPr>
        <w:spacing w:after="473"/>
        <w:ind w:hanging="576"/>
      </w:pPr>
      <w:r>
        <w:t xml:space="preserve">Manufacturers responding to this specification shall provide proof that they have been regularly engaged in the design, manufacturing and testing of TVSS for not less than five (5) years.  </w:t>
      </w:r>
    </w:p>
    <w:p w14:paraId="6CF5E4E3" w14:textId="77777777" w:rsidR="00473326" w:rsidRDefault="000279C3">
      <w:pPr>
        <w:spacing w:after="473"/>
      </w:pPr>
      <w:r>
        <w:t xml:space="preserve">PART 2 - PRODUCTS </w:t>
      </w:r>
    </w:p>
    <w:p w14:paraId="305AC783" w14:textId="77777777" w:rsidR="00473326" w:rsidRDefault="000279C3">
      <w:pPr>
        <w:tabs>
          <w:tab w:val="center" w:pos="2416"/>
        </w:tabs>
        <w:ind w:left="0" w:firstLine="0"/>
        <w:jc w:val="left"/>
      </w:pPr>
      <w:r>
        <w:t>2.1</w:t>
      </w:r>
      <w:r>
        <w:rPr>
          <w:rFonts w:ascii="Arial" w:eastAsia="Arial" w:hAnsi="Arial" w:cs="Arial"/>
        </w:rPr>
        <w:t xml:space="preserve"> </w:t>
      </w:r>
      <w:r>
        <w:rPr>
          <w:rFonts w:ascii="Arial" w:eastAsia="Arial" w:hAnsi="Arial" w:cs="Arial"/>
        </w:rPr>
        <w:tab/>
      </w:r>
      <w:r>
        <w:t xml:space="preserve">ACCEPTABLE MANUFACTURERS </w:t>
      </w:r>
    </w:p>
    <w:p w14:paraId="25A4A78F" w14:textId="77777777" w:rsidR="00473326" w:rsidRDefault="000279C3" w:rsidP="00CE4B43">
      <w:pPr>
        <w:ind w:left="1461" w:firstLine="0"/>
      </w:pPr>
      <w:r>
        <w:t>PQ Protection</w:t>
      </w:r>
      <w:r w:rsidR="00910F85">
        <w:t xml:space="preserve"> (by PowerL</w:t>
      </w:r>
      <w:r w:rsidR="00CE4B43">
        <w:t>ogics 800-357-8743)</w:t>
      </w:r>
    </w:p>
    <w:p w14:paraId="38BCF0EA" w14:textId="77777777" w:rsidR="00473326" w:rsidRDefault="000279C3">
      <w:pPr>
        <w:tabs>
          <w:tab w:val="center" w:pos="2536"/>
        </w:tabs>
        <w:ind w:left="0" w:firstLine="0"/>
        <w:jc w:val="left"/>
      </w:pPr>
      <w:r>
        <w:t>2.2</w:t>
      </w:r>
      <w:r>
        <w:rPr>
          <w:rFonts w:ascii="Arial" w:eastAsia="Arial" w:hAnsi="Arial" w:cs="Arial"/>
        </w:rPr>
        <w:t xml:space="preserve"> </w:t>
      </w:r>
      <w:r>
        <w:rPr>
          <w:rFonts w:ascii="Arial" w:eastAsia="Arial" w:hAnsi="Arial" w:cs="Arial"/>
        </w:rPr>
        <w:tab/>
      </w:r>
      <w:r>
        <w:t xml:space="preserve">SERVICE ENTRANCE SUPPRESSORS </w:t>
      </w:r>
    </w:p>
    <w:tbl>
      <w:tblPr>
        <w:tblStyle w:val="TableGrid"/>
        <w:tblpPr w:leftFromText="180" w:rightFromText="180" w:vertAnchor="text" w:horzAnchor="page" w:tblpX="2756" w:tblpY="73"/>
        <w:tblW w:w="7529" w:type="dxa"/>
        <w:tblInd w:w="0" w:type="dxa"/>
        <w:tblCellMar>
          <w:top w:w="29" w:type="dxa"/>
          <w:left w:w="154" w:type="dxa"/>
          <w:right w:w="115" w:type="dxa"/>
        </w:tblCellMar>
        <w:tblLook w:val="04A0" w:firstRow="1" w:lastRow="0" w:firstColumn="1" w:lastColumn="0" w:noHBand="0" w:noVBand="1"/>
      </w:tblPr>
      <w:tblGrid>
        <w:gridCol w:w="7529"/>
      </w:tblGrid>
      <w:tr w:rsidR="00910F85" w14:paraId="3343F836" w14:textId="77777777" w:rsidTr="00910F85">
        <w:trPr>
          <w:trHeight w:val="319"/>
        </w:trPr>
        <w:tc>
          <w:tcPr>
            <w:tcW w:w="7529" w:type="dxa"/>
            <w:tcBorders>
              <w:top w:val="single" w:sz="4" w:space="0" w:color="000000"/>
              <w:left w:val="single" w:sz="4" w:space="0" w:color="000000"/>
              <w:bottom w:val="single" w:sz="4" w:space="0" w:color="000000"/>
              <w:right w:val="single" w:sz="4" w:space="0" w:color="000000"/>
            </w:tcBorders>
          </w:tcPr>
          <w:p w14:paraId="4373244A" w14:textId="77777777" w:rsidR="00910F85" w:rsidRDefault="00910F85" w:rsidP="00910F85">
            <w:pPr>
              <w:tabs>
                <w:tab w:val="center" w:pos="6481"/>
                <w:tab w:val="center" w:pos="7201"/>
              </w:tabs>
              <w:spacing w:after="0" w:line="259" w:lineRule="auto"/>
              <w:ind w:left="0" w:firstLine="0"/>
              <w:jc w:val="left"/>
            </w:pPr>
            <w:r>
              <w:rPr>
                <w:b/>
              </w:rPr>
              <w:t>Panel Amperage</w:t>
            </w:r>
            <w:r>
              <w:t xml:space="preserve"> </w:t>
            </w:r>
            <w:r>
              <w:t xml:space="preserve"> </w:t>
            </w:r>
            <w:r>
              <w:rPr>
                <w:b/>
              </w:rPr>
              <w:t xml:space="preserve">|    ≥3,000Amps </w:t>
            </w:r>
            <w:r>
              <w:rPr>
                <w:b/>
              </w:rPr>
              <w:t xml:space="preserve">  </w:t>
            </w:r>
            <w:r>
              <w:rPr>
                <w:b/>
              </w:rPr>
              <w:t>| 2500-1600Amps</w:t>
            </w:r>
            <w:r>
              <w:rPr>
                <w:b/>
              </w:rPr>
              <w:t xml:space="preserve"> </w:t>
            </w:r>
            <w:r>
              <w:rPr>
                <w:b/>
              </w:rPr>
              <w:t xml:space="preserve"> |     1200-400Amps </w:t>
            </w:r>
            <w:r>
              <w:rPr>
                <w:b/>
              </w:rPr>
              <w:tab/>
              <w:t xml:space="preserve">        </w:t>
            </w:r>
            <w:r>
              <w:rPr>
                <w:b/>
              </w:rPr>
              <w:tab/>
              <w:t xml:space="preserve"> </w:t>
            </w:r>
          </w:p>
        </w:tc>
      </w:tr>
      <w:tr w:rsidR="00910F85" w14:paraId="00D0C364" w14:textId="77777777" w:rsidTr="00910F85">
        <w:trPr>
          <w:trHeight w:val="281"/>
        </w:trPr>
        <w:tc>
          <w:tcPr>
            <w:tcW w:w="7529" w:type="dxa"/>
            <w:tcBorders>
              <w:top w:val="single" w:sz="4" w:space="0" w:color="000000"/>
              <w:left w:val="single" w:sz="4" w:space="0" w:color="000000"/>
              <w:bottom w:val="single" w:sz="4" w:space="0" w:color="000000"/>
              <w:right w:val="single" w:sz="4" w:space="0" w:color="000000"/>
            </w:tcBorders>
          </w:tcPr>
          <w:p w14:paraId="5195F47A" w14:textId="77777777" w:rsidR="00910F85" w:rsidRDefault="00910F85" w:rsidP="00910F85">
            <w:pPr>
              <w:spacing w:after="0" w:line="259" w:lineRule="auto"/>
              <w:ind w:left="0" w:firstLine="0"/>
              <w:jc w:val="left"/>
            </w:pPr>
            <w:r>
              <w:rPr>
                <w:b/>
              </w:rPr>
              <w:t>Service Entrance</w:t>
            </w:r>
            <w:r>
              <w:t xml:space="preserve"> </w:t>
            </w:r>
            <w:r w:rsidRPr="00910F85">
              <w:rPr>
                <w:b/>
              </w:rPr>
              <w:t>|</w:t>
            </w:r>
            <w:r>
              <w:t xml:space="preserve"> 400kA/Modular </w:t>
            </w:r>
            <w:r w:rsidRPr="00910F85">
              <w:rPr>
                <w:b/>
              </w:rPr>
              <w:t xml:space="preserve"> | </w:t>
            </w:r>
            <w:r>
              <w:t xml:space="preserve">300kA/modular  </w:t>
            </w:r>
            <w:r w:rsidRPr="00910F85">
              <w:rPr>
                <w:b/>
              </w:rPr>
              <w:t xml:space="preserve"> </w:t>
            </w:r>
            <w:r w:rsidRPr="00910F85">
              <w:rPr>
                <w:b/>
              </w:rPr>
              <w:t>|</w:t>
            </w:r>
            <w:r>
              <w:t xml:space="preserve"> 200kA/modular </w:t>
            </w:r>
          </w:p>
        </w:tc>
      </w:tr>
    </w:tbl>
    <w:p w14:paraId="63E48959" w14:textId="77777777" w:rsidR="00473326" w:rsidRDefault="000279C3">
      <w:pPr>
        <w:spacing w:after="0" w:line="259" w:lineRule="auto"/>
        <w:ind w:left="900" w:firstLine="0"/>
        <w:jc w:val="left"/>
      </w:pPr>
      <w:r>
        <w:rPr>
          <w:sz w:val="22"/>
        </w:rPr>
        <w:t xml:space="preserve"> </w:t>
      </w:r>
    </w:p>
    <w:p w14:paraId="51761A1C" w14:textId="77777777" w:rsidR="00473326" w:rsidRDefault="000279C3">
      <w:pPr>
        <w:numPr>
          <w:ilvl w:val="0"/>
          <w:numId w:val="11"/>
        </w:numPr>
        <w:ind w:hanging="396"/>
      </w:pPr>
      <w:r>
        <w:t xml:space="preserve">Provide service entrance rated, UL Type 1 SPD’s as shown and indicated on contract drawings. </w:t>
      </w:r>
    </w:p>
    <w:p w14:paraId="3AD4965D" w14:textId="77777777" w:rsidR="00473326" w:rsidRDefault="000279C3">
      <w:pPr>
        <w:numPr>
          <w:ilvl w:val="0"/>
          <w:numId w:val="11"/>
        </w:numPr>
        <w:spacing w:after="0"/>
        <w:ind w:hanging="396"/>
      </w:pPr>
      <w:r>
        <w:t xml:space="preserve">Minimum surge current ratings per phase shown above, three phase, wye systems per phase rating shall equal L-N and L-G modes added together. No other methods are acceptable for per phase surge current rating calculations. </w:t>
      </w:r>
    </w:p>
    <w:p w14:paraId="089940BC" w14:textId="77777777" w:rsidR="00473326" w:rsidRDefault="000279C3">
      <w:pPr>
        <w:spacing w:after="0" w:line="259" w:lineRule="auto"/>
        <w:ind w:left="720" w:firstLine="0"/>
        <w:jc w:val="left"/>
      </w:pPr>
      <w:r>
        <w:t xml:space="preserve"> </w:t>
      </w:r>
    </w:p>
    <w:p w14:paraId="7A5522B1" w14:textId="77777777" w:rsidR="00473326" w:rsidRDefault="000279C3">
      <w:pPr>
        <w:numPr>
          <w:ilvl w:val="0"/>
          <w:numId w:val="11"/>
        </w:numPr>
        <w:spacing w:after="9"/>
        <w:ind w:hanging="396"/>
      </w:pPr>
      <w:r>
        <w:t xml:space="preserve">SPD’s shall be a multi-stage parallel connected device. </w:t>
      </w:r>
    </w:p>
    <w:p w14:paraId="2F20DB8F" w14:textId="77777777" w:rsidR="00473326" w:rsidRDefault="000279C3">
      <w:pPr>
        <w:spacing w:after="0" w:line="259" w:lineRule="auto"/>
        <w:ind w:left="432" w:firstLine="0"/>
        <w:jc w:val="left"/>
      </w:pPr>
      <w:r>
        <w:t xml:space="preserve"> </w:t>
      </w:r>
    </w:p>
    <w:p w14:paraId="1A93CF26" w14:textId="77777777" w:rsidR="00473326" w:rsidRDefault="00776CE4">
      <w:pPr>
        <w:numPr>
          <w:ilvl w:val="0"/>
          <w:numId w:val="11"/>
        </w:numPr>
        <w:spacing w:after="9"/>
        <w:ind w:hanging="396"/>
      </w:pPr>
      <w:r>
        <w:t>SPD’s UL 1449 4</w:t>
      </w:r>
      <w:r w:rsidRPr="00776CE4">
        <w:rPr>
          <w:vertAlign w:val="superscript"/>
        </w:rPr>
        <w:t>th</w:t>
      </w:r>
      <w:r>
        <w:t xml:space="preserve"> </w:t>
      </w:r>
      <w:r w:rsidR="000279C3">
        <w:t xml:space="preserve">Edition VPR (clamping voltage) shall be a maximum rating of: </w:t>
      </w:r>
    </w:p>
    <w:p w14:paraId="337EA23F" w14:textId="77777777" w:rsidR="00473326" w:rsidRDefault="000279C3">
      <w:pPr>
        <w:spacing w:after="0" w:line="259" w:lineRule="auto"/>
        <w:ind w:left="432" w:firstLine="0"/>
        <w:jc w:val="left"/>
      </w:pPr>
      <w:r>
        <w:t xml:space="preserve"> </w:t>
      </w:r>
    </w:p>
    <w:p w14:paraId="1C2322A1" w14:textId="77777777" w:rsidR="00473326" w:rsidRDefault="000279C3">
      <w:pPr>
        <w:numPr>
          <w:ilvl w:val="2"/>
          <w:numId w:val="12"/>
        </w:numPr>
        <w:spacing w:after="13"/>
        <w:ind w:hanging="361"/>
        <w:jc w:val="left"/>
      </w:pPr>
      <w:r>
        <w:t xml:space="preserve">120Vsystem  800V (L-N) </w:t>
      </w:r>
    </w:p>
    <w:p w14:paraId="0AF448DE" w14:textId="77777777" w:rsidR="00473326" w:rsidRDefault="000279C3">
      <w:pPr>
        <w:numPr>
          <w:ilvl w:val="2"/>
          <w:numId w:val="12"/>
        </w:numPr>
        <w:spacing w:after="0" w:line="259" w:lineRule="auto"/>
        <w:ind w:hanging="361"/>
        <w:jc w:val="left"/>
      </w:pPr>
      <w:r>
        <w:rPr>
          <w:sz w:val="22"/>
        </w:rPr>
        <w:t xml:space="preserve">277Vsystem  1200V (L-N) </w:t>
      </w:r>
    </w:p>
    <w:p w14:paraId="589C1FF9" w14:textId="77777777" w:rsidR="00473326" w:rsidRDefault="000279C3">
      <w:pPr>
        <w:spacing w:after="0" w:line="259" w:lineRule="auto"/>
        <w:ind w:left="2016" w:firstLine="0"/>
        <w:jc w:val="left"/>
      </w:pPr>
      <w:r>
        <w:rPr>
          <w:sz w:val="22"/>
        </w:rPr>
        <w:t xml:space="preserve"> </w:t>
      </w:r>
    </w:p>
    <w:p w14:paraId="78837D8D" w14:textId="77777777" w:rsidR="00473326" w:rsidRDefault="000279C3">
      <w:pPr>
        <w:numPr>
          <w:ilvl w:val="0"/>
          <w:numId w:val="11"/>
        </w:numPr>
        <w:spacing w:after="9"/>
        <w:ind w:hanging="396"/>
      </w:pPr>
      <w:r>
        <w:t xml:space="preserve">SPD’s shall mount external to the panel; internally mounted SPD’s are not acceptable. </w:t>
      </w:r>
    </w:p>
    <w:p w14:paraId="67749237" w14:textId="77777777" w:rsidR="00473326" w:rsidRDefault="000279C3">
      <w:pPr>
        <w:spacing w:after="0" w:line="259" w:lineRule="auto"/>
        <w:ind w:left="720" w:firstLine="0"/>
        <w:jc w:val="left"/>
      </w:pPr>
      <w:r>
        <w:t xml:space="preserve"> </w:t>
      </w:r>
    </w:p>
    <w:p w14:paraId="7E1A3BE4" w14:textId="77777777" w:rsidR="00473326" w:rsidRDefault="000279C3">
      <w:pPr>
        <w:numPr>
          <w:ilvl w:val="0"/>
          <w:numId w:val="11"/>
        </w:numPr>
        <w:spacing w:after="0"/>
        <w:ind w:hanging="396"/>
      </w:pPr>
      <w:r>
        <w:t xml:space="preserve">SPD voltages shall be verified by location on drawings, one-line diagrams and equipment schedules. </w:t>
      </w:r>
    </w:p>
    <w:p w14:paraId="4F7899F4" w14:textId="77777777" w:rsidR="00473326" w:rsidRDefault="000279C3">
      <w:pPr>
        <w:spacing w:after="0" w:line="259" w:lineRule="auto"/>
        <w:ind w:left="1152" w:firstLine="0"/>
        <w:jc w:val="left"/>
      </w:pPr>
      <w:r>
        <w:t xml:space="preserve"> </w:t>
      </w:r>
    </w:p>
    <w:p w14:paraId="60B716DB" w14:textId="77777777" w:rsidR="00473326" w:rsidRDefault="000279C3">
      <w:pPr>
        <w:numPr>
          <w:ilvl w:val="0"/>
          <w:numId w:val="11"/>
        </w:numPr>
        <w:spacing w:after="12"/>
        <w:ind w:hanging="396"/>
      </w:pPr>
      <w:r>
        <w:t xml:space="preserve">SPD shall be modular design with field replaceable individual modules redundant per phase and redundant per mode. A “brick” module design is not acceptable. </w:t>
      </w:r>
    </w:p>
    <w:p w14:paraId="6AF4BB01" w14:textId="77777777" w:rsidR="00473326" w:rsidRDefault="000279C3">
      <w:pPr>
        <w:spacing w:after="0" w:line="259" w:lineRule="auto"/>
        <w:ind w:left="432" w:firstLine="0"/>
        <w:jc w:val="left"/>
      </w:pPr>
      <w:r>
        <w:t xml:space="preserve"> </w:t>
      </w:r>
    </w:p>
    <w:p w14:paraId="49B70156" w14:textId="77777777" w:rsidR="00473326" w:rsidRDefault="000279C3" w:rsidP="003A0C96">
      <w:pPr>
        <w:numPr>
          <w:ilvl w:val="0"/>
          <w:numId w:val="11"/>
        </w:numPr>
        <w:spacing w:after="0"/>
        <w:ind w:hanging="396"/>
      </w:pPr>
      <w:r>
        <w:t xml:space="preserve">SPD shall have redundant status indicators on the front of the enclosure and shall monitor </w:t>
      </w:r>
    </w:p>
    <w:p w14:paraId="0CBB1058" w14:textId="77777777" w:rsidR="00473326" w:rsidRDefault="000279C3" w:rsidP="003A0C96">
      <w:pPr>
        <w:spacing w:after="0"/>
        <w:ind w:left="1306"/>
      </w:pPr>
      <w:r>
        <w:t xml:space="preserve">and indicate whether suppression capabilities have been compromised. </w:t>
      </w:r>
    </w:p>
    <w:p w14:paraId="7F6EBA1C" w14:textId="77777777" w:rsidR="00473326" w:rsidRDefault="000279C3">
      <w:pPr>
        <w:spacing w:after="0" w:line="259" w:lineRule="auto"/>
        <w:ind w:left="720" w:firstLine="0"/>
        <w:jc w:val="left"/>
      </w:pPr>
      <w:r>
        <w:t xml:space="preserve"> </w:t>
      </w:r>
    </w:p>
    <w:p w14:paraId="55E6C293" w14:textId="77777777" w:rsidR="00473326" w:rsidRDefault="000279C3">
      <w:pPr>
        <w:numPr>
          <w:ilvl w:val="0"/>
          <w:numId w:val="11"/>
        </w:numPr>
        <w:spacing w:after="9"/>
        <w:ind w:hanging="396"/>
      </w:pPr>
      <w:r>
        <w:lastRenderedPageBreak/>
        <w:t xml:space="preserve">SPD shall also indicate that voltage is present at the SPD. </w:t>
      </w:r>
    </w:p>
    <w:p w14:paraId="10C36BBB" w14:textId="77777777" w:rsidR="00473326" w:rsidRDefault="000279C3">
      <w:pPr>
        <w:spacing w:after="0" w:line="259" w:lineRule="auto"/>
        <w:ind w:left="432" w:firstLine="0"/>
        <w:jc w:val="left"/>
      </w:pPr>
      <w:r>
        <w:t xml:space="preserve"> </w:t>
      </w:r>
    </w:p>
    <w:p w14:paraId="34088EBF" w14:textId="77777777" w:rsidR="00473326" w:rsidRDefault="000279C3">
      <w:pPr>
        <w:numPr>
          <w:ilvl w:val="0"/>
          <w:numId w:val="11"/>
        </w:numPr>
        <w:spacing w:after="0"/>
        <w:ind w:hanging="396"/>
      </w:pPr>
      <w:r>
        <w:t xml:space="preserve">SPD shall contain protective components that utilize multiple thermally protected metal oxide varistors (MOV) per mode. </w:t>
      </w:r>
    </w:p>
    <w:p w14:paraId="4758F680" w14:textId="77777777" w:rsidR="00473326" w:rsidRDefault="000279C3">
      <w:pPr>
        <w:spacing w:after="0" w:line="259" w:lineRule="auto"/>
        <w:ind w:left="720" w:firstLine="0"/>
        <w:jc w:val="left"/>
      </w:pPr>
      <w:r>
        <w:t xml:space="preserve"> </w:t>
      </w:r>
    </w:p>
    <w:p w14:paraId="3AF5606C" w14:textId="77777777" w:rsidR="00473326" w:rsidRDefault="000279C3">
      <w:pPr>
        <w:numPr>
          <w:ilvl w:val="0"/>
          <w:numId w:val="11"/>
        </w:numPr>
        <w:spacing w:after="0"/>
        <w:ind w:hanging="396"/>
      </w:pPr>
      <w:r>
        <w:t xml:space="preserve">SPD’s relying upon external and/or supplementary installed safety overcurrent protection do not meet the intent of this specification.  </w:t>
      </w:r>
    </w:p>
    <w:p w14:paraId="7280D37E" w14:textId="77777777" w:rsidR="00473326" w:rsidRDefault="000279C3">
      <w:pPr>
        <w:spacing w:after="20" w:line="259" w:lineRule="auto"/>
        <w:ind w:left="720" w:firstLine="0"/>
        <w:jc w:val="left"/>
      </w:pPr>
      <w:r>
        <w:t xml:space="preserve"> </w:t>
      </w:r>
    </w:p>
    <w:p w14:paraId="533E74D2" w14:textId="77777777" w:rsidR="00473326" w:rsidRDefault="000279C3">
      <w:pPr>
        <w:numPr>
          <w:ilvl w:val="0"/>
          <w:numId w:val="11"/>
        </w:numPr>
        <w:spacing w:after="0"/>
        <w:ind w:hanging="396"/>
      </w:pPr>
      <w:r>
        <w:t xml:space="preserve">SPD’s that are limited to being connected to breaker whether or not an integral disconnect switch is supplied do not meet the intent of this specification. </w:t>
      </w:r>
    </w:p>
    <w:p w14:paraId="1E14736F" w14:textId="77777777" w:rsidR="00473326" w:rsidRDefault="000279C3">
      <w:pPr>
        <w:spacing w:after="6" w:line="259" w:lineRule="auto"/>
        <w:ind w:left="432" w:firstLine="0"/>
        <w:jc w:val="left"/>
      </w:pPr>
      <w:r>
        <w:t xml:space="preserve"> </w:t>
      </w:r>
    </w:p>
    <w:p w14:paraId="119D2652" w14:textId="77777777" w:rsidR="00473326" w:rsidRDefault="000279C3">
      <w:pPr>
        <w:numPr>
          <w:ilvl w:val="0"/>
          <w:numId w:val="11"/>
        </w:numPr>
        <w:ind w:hanging="396"/>
      </w:pPr>
      <w:r>
        <w:t xml:space="preserve">SPD’s shall have an UL “In” rating (nominal discharge) of 20kA.  </w:t>
      </w:r>
    </w:p>
    <w:p w14:paraId="54D3C5B8" w14:textId="77777777" w:rsidR="00473326" w:rsidRDefault="000279C3">
      <w:pPr>
        <w:numPr>
          <w:ilvl w:val="0"/>
          <w:numId w:val="11"/>
        </w:numPr>
        <w:ind w:hanging="396"/>
      </w:pPr>
      <w:r>
        <w:t xml:space="preserve">SPD shall have dry contacts for remote monitoring capabilities.  </w:t>
      </w:r>
    </w:p>
    <w:p w14:paraId="5B550AF2" w14:textId="77777777" w:rsidR="00473326" w:rsidRDefault="000279C3">
      <w:pPr>
        <w:numPr>
          <w:ilvl w:val="0"/>
          <w:numId w:val="11"/>
        </w:numPr>
        <w:ind w:hanging="396"/>
      </w:pPr>
      <w:r>
        <w:t xml:space="preserve">Service Entrance SPD’s shall have audible alarm and surge counter. </w:t>
      </w:r>
    </w:p>
    <w:p w14:paraId="6891BD5A" w14:textId="77777777" w:rsidR="00473326" w:rsidRDefault="000279C3">
      <w:pPr>
        <w:numPr>
          <w:ilvl w:val="0"/>
          <w:numId w:val="11"/>
        </w:numPr>
        <w:ind w:hanging="396"/>
      </w:pPr>
      <w:r>
        <w:t xml:space="preserve">SPD’s shall have a metal, NEMA 4 rated enclosure.  </w:t>
      </w:r>
    </w:p>
    <w:p w14:paraId="3A1A24ED" w14:textId="77777777" w:rsidR="00473326" w:rsidRDefault="000279C3">
      <w:pPr>
        <w:numPr>
          <w:ilvl w:val="0"/>
          <w:numId w:val="11"/>
        </w:numPr>
        <w:ind w:hanging="396"/>
      </w:pPr>
      <w:r>
        <w:t xml:space="preserve">SPD shall be designed and equipped with integral disconnecting means. </w:t>
      </w:r>
    </w:p>
    <w:p w14:paraId="18075BE9" w14:textId="77777777" w:rsidR="00473326" w:rsidRDefault="000279C3">
      <w:pPr>
        <w:numPr>
          <w:ilvl w:val="0"/>
          <w:numId w:val="11"/>
        </w:numPr>
        <w:ind w:hanging="396"/>
      </w:pPr>
      <w:r>
        <w:t xml:space="preserve">Protection modes: The SPD shall provide Line to Neutral (L-N) (Wye), Line to Ground (LG) (Wye or Delta), Line to Line (L-L) (Delta) and Neutral to Ground (N-G) (Wye) protection. </w:t>
      </w:r>
    </w:p>
    <w:p w14:paraId="6D5DBBE1" w14:textId="77777777" w:rsidR="00473326" w:rsidRDefault="000279C3">
      <w:pPr>
        <w:numPr>
          <w:ilvl w:val="0"/>
          <w:numId w:val="11"/>
        </w:numPr>
        <w:spacing w:after="476"/>
        <w:ind w:hanging="396"/>
      </w:pPr>
      <w:r>
        <w:t xml:space="preserve">Provide Top Switchboard Mounting Kit by manufacturer of SPD if SPD is shown indicating this option. </w:t>
      </w:r>
    </w:p>
    <w:p w14:paraId="3FFD9675" w14:textId="77777777" w:rsidR="00473326" w:rsidRDefault="000279C3">
      <w:pPr>
        <w:tabs>
          <w:tab w:val="center" w:pos="3795"/>
        </w:tabs>
        <w:ind w:left="0" w:firstLine="0"/>
        <w:jc w:val="left"/>
      </w:pPr>
      <w:r>
        <w:t>2.3</w:t>
      </w:r>
      <w:r>
        <w:rPr>
          <w:rFonts w:ascii="Arial" w:eastAsia="Arial" w:hAnsi="Arial" w:cs="Arial"/>
        </w:rPr>
        <w:t xml:space="preserve"> </w:t>
      </w:r>
      <w:r>
        <w:rPr>
          <w:rFonts w:ascii="Arial" w:eastAsia="Arial" w:hAnsi="Arial" w:cs="Arial"/>
        </w:rPr>
        <w:tab/>
      </w:r>
      <w:r>
        <w:t xml:space="preserve">DISTRIBUTION, BRANCH PANEL AND/OR AUXILLARY PANELS  </w:t>
      </w:r>
    </w:p>
    <w:tbl>
      <w:tblPr>
        <w:tblStyle w:val="TableGrid"/>
        <w:tblpPr w:leftFromText="180" w:rightFromText="180" w:vertAnchor="text" w:horzAnchor="page" w:tblpX="2602" w:tblpY="8"/>
        <w:tblW w:w="6093" w:type="dxa"/>
        <w:tblInd w:w="0" w:type="dxa"/>
        <w:tblCellMar>
          <w:top w:w="29" w:type="dxa"/>
          <w:right w:w="115" w:type="dxa"/>
        </w:tblCellMar>
        <w:tblLook w:val="04A0" w:firstRow="1" w:lastRow="0" w:firstColumn="1" w:lastColumn="0" w:noHBand="0" w:noVBand="1"/>
      </w:tblPr>
      <w:tblGrid>
        <w:gridCol w:w="3034"/>
        <w:gridCol w:w="1440"/>
        <w:gridCol w:w="1619"/>
      </w:tblGrid>
      <w:tr w:rsidR="00910F85" w14:paraId="2C4D8B38" w14:textId="77777777" w:rsidTr="00910F85">
        <w:trPr>
          <w:trHeight w:val="281"/>
        </w:trPr>
        <w:tc>
          <w:tcPr>
            <w:tcW w:w="3034" w:type="dxa"/>
            <w:tcBorders>
              <w:top w:val="single" w:sz="4" w:space="0" w:color="000000"/>
              <w:left w:val="single" w:sz="4" w:space="0" w:color="000000"/>
              <w:bottom w:val="single" w:sz="4" w:space="0" w:color="000000"/>
              <w:right w:val="nil"/>
            </w:tcBorders>
          </w:tcPr>
          <w:p w14:paraId="7E81D9BF" w14:textId="77777777" w:rsidR="00910F85" w:rsidRDefault="00910F85" w:rsidP="00910F85">
            <w:pPr>
              <w:spacing w:after="0" w:line="259" w:lineRule="auto"/>
              <w:ind w:left="154" w:firstLine="0"/>
              <w:jc w:val="left"/>
            </w:pPr>
            <w:r>
              <w:rPr>
                <w:b/>
              </w:rPr>
              <w:t>Panel Amperage</w:t>
            </w:r>
            <w:r>
              <w:t xml:space="preserve"> </w:t>
            </w:r>
            <w:r>
              <w:rPr>
                <w:b/>
              </w:rPr>
              <w:t xml:space="preserve">|     1200-800A </w:t>
            </w:r>
          </w:p>
        </w:tc>
        <w:tc>
          <w:tcPr>
            <w:tcW w:w="1440" w:type="dxa"/>
            <w:tcBorders>
              <w:top w:val="single" w:sz="4" w:space="0" w:color="000000"/>
              <w:left w:val="nil"/>
              <w:bottom w:val="single" w:sz="4" w:space="0" w:color="000000"/>
              <w:right w:val="nil"/>
            </w:tcBorders>
          </w:tcPr>
          <w:p w14:paraId="568B6D05" w14:textId="77777777" w:rsidR="00910F85" w:rsidRDefault="00910F85" w:rsidP="00910F85">
            <w:pPr>
              <w:spacing w:after="0" w:line="259" w:lineRule="auto"/>
              <w:ind w:left="0" w:firstLine="0"/>
              <w:jc w:val="left"/>
            </w:pPr>
            <w:r>
              <w:rPr>
                <w:b/>
              </w:rPr>
              <w:t xml:space="preserve">|          600A </w:t>
            </w:r>
          </w:p>
        </w:tc>
        <w:tc>
          <w:tcPr>
            <w:tcW w:w="1619" w:type="dxa"/>
            <w:tcBorders>
              <w:top w:val="single" w:sz="4" w:space="0" w:color="000000"/>
              <w:left w:val="nil"/>
              <w:bottom w:val="single" w:sz="4" w:space="0" w:color="000000"/>
              <w:right w:val="single" w:sz="4" w:space="0" w:color="000000"/>
            </w:tcBorders>
          </w:tcPr>
          <w:p w14:paraId="3DE243BD" w14:textId="77777777" w:rsidR="00910F85" w:rsidRDefault="00910F85" w:rsidP="00910F85">
            <w:pPr>
              <w:spacing w:after="0" w:line="259" w:lineRule="auto"/>
              <w:ind w:left="0" w:firstLine="0"/>
              <w:jc w:val="left"/>
            </w:pPr>
            <w:r>
              <w:rPr>
                <w:b/>
              </w:rPr>
              <w:t xml:space="preserve">|      400-100A </w:t>
            </w:r>
          </w:p>
        </w:tc>
      </w:tr>
      <w:tr w:rsidR="00910F85" w14:paraId="563BD134" w14:textId="77777777" w:rsidTr="00910F85">
        <w:trPr>
          <w:trHeight w:val="281"/>
        </w:trPr>
        <w:tc>
          <w:tcPr>
            <w:tcW w:w="3034" w:type="dxa"/>
            <w:tcBorders>
              <w:top w:val="single" w:sz="4" w:space="0" w:color="000000"/>
              <w:left w:val="single" w:sz="4" w:space="0" w:color="000000"/>
              <w:bottom w:val="single" w:sz="4" w:space="0" w:color="000000"/>
              <w:right w:val="nil"/>
            </w:tcBorders>
          </w:tcPr>
          <w:p w14:paraId="35E2A9DA" w14:textId="77777777" w:rsidR="00910F85" w:rsidRDefault="00910F85" w:rsidP="00910F85">
            <w:pPr>
              <w:tabs>
                <w:tab w:val="center" w:pos="1997"/>
              </w:tabs>
              <w:spacing w:after="0" w:line="259" w:lineRule="auto"/>
              <w:ind w:left="0" w:firstLine="0"/>
              <w:jc w:val="left"/>
            </w:pPr>
            <w:r>
              <w:rPr>
                <w:b/>
              </w:rPr>
              <w:t>Distribution</w:t>
            </w:r>
            <w:r>
              <w:t xml:space="preserve"> </w:t>
            </w:r>
            <w:r>
              <w:tab/>
              <w:t xml:space="preserve">|     200kA </w:t>
            </w:r>
          </w:p>
        </w:tc>
        <w:tc>
          <w:tcPr>
            <w:tcW w:w="1440" w:type="dxa"/>
            <w:tcBorders>
              <w:top w:val="single" w:sz="4" w:space="0" w:color="000000"/>
              <w:left w:val="nil"/>
              <w:bottom w:val="single" w:sz="4" w:space="0" w:color="000000"/>
              <w:right w:val="nil"/>
            </w:tcBorders>
          </w:tcPr>
          <w:p w14:paraId="539AE71C" w14:textId="77777777" w:rsidR="00910F85" w:rsidRDefault="00910F85" w:rsidP="00910F85">
            <w:pPr>
              <w:spacing w:after="0" w:line="259" w:lineRule="auto"/>
              <w:ind w:left="0" w:firstLine="0"/>
              <w:jc w:val="left"/>
            </w:pPr>
            <w:r>
              <w:t xml:space="preserve">|         200kA </w:t>
            </w:r>
          </w:p>
        </w:tc>
        <w:tc>
          <w:tcPr>
            <w:tcW w:w="1619" w:type="dxa"/>
            <w:tcBorders>
              <w:top w:val="single" w:sz="4" w:space="0" w:color="000000"/>
              <w:left w:val="nil"/>
              <w:bottom w:val="single" w:sz="4" w:space="0" w:color="000000"/>
              <w:right w:val="single" w:sz="4" w:space="0" w:color="000000"/>
            </w:tcBorders>
          </w:tcPr>
          <w:p w14:paraId="78A111FB" w14:textId="77777777" w:rsidR="00910F85" w:rsidRDefault="00910F85" w:rsidP="00910F85">
            <w:pPr>
              <w:spacing w:after="0" w:line="259" w:lineRule="auto"/>
              <w:ind w:left="0" w:firstLine="0"/>
              <w:jc w:val="left"/>
            </w:pPr>
            <w:r>
              <w:t xml:space="preserve">|        200kA </w:t>
            </w:r>
          </w:p>
        </w:tc>
      </w:tr>
      <w:tr w:rsidR="00910F85" w14:paraId="3D378D82" w14:textId="77777777" w:rsidTr="00910F85">
        <w:trPr>
          <w:trHeight w:val="278"/>
        </w:trPr>
        <w:tc>
          <w:tcPr>
            <w:tcW w:w="3034" w:type="dxa"/>
            <w:tcBorders>
              <w:top w:val="single" w:sz="4" w:space="0" w:color="000000"/>
              <w:left w:val="single" w:sz="4" w:space="0" w:color="000000"/>
              <w:bottom w:val="single" w:sz="4" w:space="0" w:color="000000"/>
              <w:right w:val="nil"/>
            </w:tcBorders>
          </w:tcPr>
          <w:p w14:paraId="4FD59E04" w14:textId="77777777" w:rsidR="00910F85" w:rsidRDefault="00910F85" w:rsidP="00910F85">
            <w:pPr>
              <w:tabs>
                <w:tab w:val="center" w:pos="1613"/>
                <w:tab w:val="center" w:pos="2314"/>
              </w:tabs>
              <w:spacing w:after="0" w:line="259" w:lineRule="auto"/>
              <w:ind w:left="0" w:firstLine="0"/>
              <w:jc w:val="left"/>
            </w:pPr>
            <w:r>
              <w:rPr>
                <w:b/>
              </w:rPr>
              <w:t>Branch Panels</w:t>
            </w:r>
            <w:r>
              <w:t xml:space="preserve"> </w:t>
            </w:r>
            <w:r>
              <w:tab/>
              <w:t xml:space="preserve">| </w:t>
            </w:r>
            <w:r>
              <w:tab/>
              <w:t xml:space="preserve"> </w:t>
            </w:r>
          </w:p>
        </w:tc>
        <w:tc>
          <w:tcPr>
            <w:tcW w:w="1440" w:type="dxa"/>
            <w:tcBorders>
              <w:top w:val="single" w:sz="4" w:space="0" w:color="000000"/>
              <w:left w:val="nil"/>
              <w:bottom w:val="single" w:sz="4" w:space="0" w:color="000000"/>
              <w:right w:val="nil"/>
            </w:tcBorders>
          </w:tcPr>
          <w:p w14:paraId="511BEF65" w14:textId="77777777" w:rsidR="00910F85" w:rsidRDefault="00910F85" w:rsidP="00910F85">
            <w:pPr>
              <w:spacing w:after="0" w:line="259" w:lineRule="auto"/>
              <w:ind w:left="0" w:firstLine="0"/>
              <w:jc w:val="left"/>
            </w:pPr>
            <w:r>
              <w:t xml:space="preserve">|         100kA </w:t>
            </w:r>
          </w:p>
        </w:tc>
        <w:tc>
          <w:tcPr>
            <w:tcW w:w="1619" w:type="dxa"/>
            <w:tcBorders>
              <w:top w:val="single" w:sz="4" w:space="0" w:color="000000"/>
              <w:left w:val="nil"/>
              <w:bottom w:val="single" w:sz="4" w:space="0" w:color="000000"/>
              <w:right w:val="single" w:sz="4" w:space="0" w:color="000000"/>
            </w:tcBorders>
          </w:tcPr>
          <w:p w14:paraId="37BBDDC5" w14:textId="77777777" w:rsidR="00910F85" w:rsidRDefault="00910F85" w:rsidP="00910F85">
            <w:pPr>
              <w:spacing w:after="0" w:line="259" w:lineRule="auto"/>
              <w:ind w:left="0" w:firstLine="0"/>
              <w:jc w:val="left"/>
            </w:pPr>
            <w:r>
              <w:t xml:space="preserve">|        100kA </w:t>
            </w:r>
          </w:p>
        </w:tc>
      </w:tr>
    </w:tbl>
    <w:p w14:paraId="173C7DE2" w14:textId="77777777" w:rsidR="00473326" w:rsidRDefault="000279C3">
      <w:pPr>
        <w:spacing w:after="0" w:line="259" w:lineRule="auto"/>
        <w:ind w:left="1476" w:firstLine="0"/>
        <w:jc w:val="left"/>
        <w:rPr>
          <w:sz w:val="22"/>
        </w:rPr>
      </w:pPr>
      <w:r>
        <w:rPr>
          <w:sz w:val="22"/>
        </w:rPr>
        <w:t xml:space="preserve"> </w:t>
      </w:r>
    </w:p>
    <w:p w14:paraId="06B60FC9" w14:textId="77777777" w:rsidR="00910F85" w:rsidRDefault="00910F85">
      <w:pPr>
        <w:spacing w:after="0" w:line="259" w:lineRule="auto"/>
        <w:ind w:left="1476" w:firstLine="0"/>
        <w:jc w:val="left"/>
        <w:rPr>
          <w:sz w:val="22"/>
        </w:rPr>
      </w:pPr>
    </w:p>
    <w:p w14:paraId="11884CD7" w14:textId="77777777" w:rsidR="00910F85" w:rsidRDefault="00910F85">
      <w:pPr>
        <w:spacing w:after="0" w:line="259" w:lineRule="auto"/>
        <w:ind w:left="1476" w:firstLine="0"/>
        <w:jc w:val="left"/>
        <w:rPr>
          <w:sz w:val="22"/>
        </w:rPr>
      </w:pPr>
    </w:p>
    <w:p w14:paraId="34F89E23" w14:textId="77777777" w:rsidR="00910F85" w:rsidRDefault="00910F85" w:rsidP="00910F85">
      <w:pPr>
        <w:spacing w:after="0" w:line="259" w:lineRule="auto"/>
        <w:ind w:left="0" w:firstLine="0"/>
        <w:jc w:val="left"/>
        <w:rPr>
          <w:sz w:val="22"/>
        </w:rPr>
      </w:pPr>
      <w:bookmarkStart w:id="0" w:name="_GoBack"/>
      <w:bookmarkEnd w:id="0"/>
    </w:p>
    <w:p w14:paraId="40D769E0" w14:textId="77777777" w:rsidR="00910F85" w:rsidRDefault="00910F85">
      <w:pPr>
        <w:spacing w:after="0" w:line="259" w:lineRule="auto"/>
        <w:ind w:left="1476" w:firstLine="0"/>
        <w:jc w:val="left"/>
      </w:pPr>
    </w:p>
    <w:p w14:paraId="230582F4" w14:textId="77777777" w:rsidR="00473326" w:rsidRDefault="000279C3">
      <w:pPr>
        <w:numPr>
          <w:ilvl w:val="0"/>
          <w:numId w:val="13"/>
        </w:numPr>
        <w:spacing w:after="259"/>
        <w:ind w:hanging="576"/>
      </w:pPr>
      <w:r>
        <w:t xml:space="preserve">Provide UL Type 2 SPD’s as shown and indicated on contract drawings. </w:t>
      </w:r>
    </w:p>
    <w:p w14:paraId="257D968C" w14:textId="77777777" w:rsidR="00473326" w:rsidRDefault="000279C3">
      <w:pPr>
        <w:numPr>
          <w:ilvl w:val="0"/>
          <w:numId w:val="13"/>
        </w:numPr>
        <w:ind w:hanging="576"/>
      </w:pPr>
      <w:r>
        <w:t>SPD’s minimum surge current ratings per phase shown above,</w:t>
      </w:r>
      <w:r>
        <w:rPr>
          <w:sz w:val="22"/>
        </w:rPr>
        <w:t xml:space="preserve"> </w:t>
      </w:r>
      <w:r>
        <w:t xml:space="preserve">three phase, wye systems per phase rating shall equal L-N and L-G modes added together. No other methods are acceptable for per phase surge current rating calculations. </w:t>
      </w:r>
    </w:p>
    <w:p w14:paraId="5E052C69" w14:textId="77777777" w:rsidR="00473326" w:rsidRDefault="000279C3">
      <w:pPr>
        <w:numPr>
          <w:ilvl w:val="0"/>
          <w:numId w:val="13"/>
        </w:numPr>
        <w:ind w:hanging="576"/>
      </w:pPr>
      <w:r>
        <w:t xml:space="preserve">SPD’s shall be a multi-stage parallel connected device. </w:t>
      </w:r>
    </w:p>
    <w:p w14:paraId="078590CA" w14:textId="77777777" w:rsidR="00473326" w:rsidRDefault="000279C3">
      <w:pPr>
        <w:numPr>
          <w:ilvl w:val="0"/>
          <w:numId w:val="13"/>
        </w:numPr>
        <w:ind w:hanging="576"/>
      </w:pPr>
      <w:r>
        <w:t xml:space="preserve">SPD’s shall mount external to the panel; internally mounted SPD’s are not acceptable.  </w:t>
      </w:r>
    </w:p>
    <w:p w14:paraId="2A10444A" w14:textId="77777777" w:rsidR="00473326" w:rsidRDefault="000279C3">
      <w:pPr>
        <w:numPr>
          <w:ilvl w:val="0"/>
          <w:numId w:val="13"/>
        </w:numPr>
        <w:spacing w:after="272"/>
        <w:ind w:hanging="576"/>
      </w:pPr>
      <w:r>
        <w:t xml:space="preserve">SPD voltages shall be verified by location on drawings, one-line diagrams and equipment schedules. </w:t>
      </w:r>
    </w:p>
    <w:p w14:paraId="4D18997B" w14:textId="77777777" w:rsidR="00473326" w:rsidRDefault="000279C3">
      <w:pPr>
        <w:numPr>
          <w:ilvl w:val="0"/>
          <w:numId w:val="13"/>
        </w:numPr>
        <w:ind w:hanging="576"/>
      </w:pPr>
      <w:r>
        <w:t>SPD shall be a compact, non-modular design</w:t>
      </w:r>
      <w:r>
        <w:rPr>
          <w:sz w:val="22"/>
        </w:rPr>
        <w:t xml:space="preserve"> </w:t>
      </w:r>
    </w:p>
    <w:p w14:paraId="43C4F247" w14:textId="77777777" w:rsidR="00473326" w:rsidRDefault="000279C3">
      <w:pPr>
        <w:numPr>
          <w:ilvl w:val="0"/>
          <w:numId w:val="13"/>
        </w:numPr>
        <w:spacing w:after="213"/>
        <w:ind w:hanging="576"/>
      </w:pPr>
      <w:r>
        <w:t>SPD shall have per phase status indicators on the front of the enclosure and shall monitor and indicate whether suppression capabilities have been compromised</w:t>
      </w:r>
      <w:r>
        <w:rPr>
          <w:sz w:val="22"/>
        </w:rPr>
        <w:t>.</w:t>
      </w:r>
      <w:r>
        <w:t xml:space="preserve"> </w:t>
      </w:r>
    </w:p>
    <w:p w14:paraId="758F6B86" w14:textId="77777777" w:rsidR="00473326" w:rsidRDefault="000279C3">
      <w:pPr>
        <w:numPr>
          <w:ilvl w:val="0"/>
          <w:numId w:val="13"/>
        </w:numPr>
        <w:ind w:hanging="576"/>
      </w:pPr>
      <w:r>
        <w:lastRenderedPageBreak/>
        <w:t xml:space="preserve">SPD shall contain protective components that utilize multiple thermally protected metal oxide varistors (MOV) per mode.  </w:t>
      </w:r>
    </w:p>
    <w:p w14:paraId="1A1CFCCD" w14:textId="77777777" w:rsidR="00473326" w:rsidRDefault="000279C3">
      <w:pPr>
        <w:numPr>
          <w:ilvl w:val="0"/>
          <w:numId w:val="13"/>
        </w:numPr>
        <w:spacing w:after="270"/>
        <w:ind w:hanging="576"/>
      </w:pPr>
      <w:r>
        <w:t xml:space="preserve">SPD’s relying upon external and/or supplementary installed safety overcurrent protection do not meet the intent of this specification. </w:t>
      </w:r>
    </w:p>
    <w:p w14:paraId="651B0788" w14:textId="77777777" w:rsidR="00473326" w:rsidRDefault="000279C3">
      <w:pPr>
        <w:numPr>
          <w:ilvl w:val="0"/>
          <w:numId w:val="13"/>
        </w:numPr>
        <w:ind w:hanging="576"/>
      </w:pPr>
      <w:r>
        <w:t xml:space="preserve">SPD’s shall have an UL “In” rating (nominal discharge) of 20kA. </w:t>
      </w:r>
    </w:p>
    <w:p w14:paraId="58FCDC0C" w14:textId="77777777" w:rsidR="00473326" w:rsidRDefault="000279C3">
      <w:pPr>
        <w:numPr>
          <w:ilvl w:val="0"/>
          <w:numId w:val="13"/>
        </w:numPr>
        <w:ind w:hanging="576"/>
      </w:pPr>
      <w:r>
        <w:t xml:space="preserve">SPD shall have dry contacts for remote monitoring capabilities. </w:t>
      </w:r>
    </w:p>
    <w:p w14:paraId="7792AAEC" w14:textId="77777777" w:rsidR="00473326" w:rsidRDefault="000279C3">
      <w:pPr>
        <w:numPr>
          <w:ilvl w:val="0"/>
          <w:numId w:val="13"/>
        </w:numPr>
        <w:ind w:hanging="576"/>
      </w:pPr>
      <w:r>
        <w:t xml:space="preserve">SPD’s shall have a metal, NEMA 4 rated enclosure </w:t>
      </w:r>
    </w:p>
    <w:p w14:paraId="50B41585" w14:textId="77777777" w:rsidR="00473326" w:rsidRDefault="000279C3">
      <w:pPr>
        <w:numPr>
          <w:ilvl w:val="0"/>
          <w:numId w:val="13"/>
        </w:numPr>
        <w:ind w:hanging="576"/>
      </w:pPr>
      <w:r>
        <w:t xml:space="preserve">Protection modes: The SPD shall provide Line to Neutral (L-N) (Wye), Line to Ground (L-G) (Wye or Delta), Line to Line (L-L) (Delta) and Neutral to Ground (N-G) (Wye) protection. </w:t>
      </w:r>
    </w:p>
    <w:p w14:paraId="27AA7DD6" w14:textId="77777777" w:rsidR="00473326" w:rsidRDefault="000279C3">
      <w:pPr>
        <w:numPr>
          <w:ilvl w:val="0"/>
          <w:numId w:val="13"/>
        </w:numPr>
        <w:ind w:hanging="576"/>
      </w:pPr>
      <w:r>
        <w:t xml:space="preserve">Provide Optional Side Mount Brackets for panels with SPD mounted on the side. </w:t>
      </w:r>
    </w:p>
    <w:p w14:paraId="52AA5182" w14:textId="77777777" w:rsidR="002C306A" w:rsidRDefault="002C306A" w:rsidP="002C306A">
      <w:pPr>
        <w:ind w:left="0"/>
      </w:pPr>
      <w:r>
        <w:t>2.4</w:t>
      </w:r>
      <w:r>
        <w:tab/>
        <w:t>EXTERIOR CIRCUITS (only applicable if shown on drawings and/or on AHCA Projects)</w:t>
      </w:r>
    </w:p>
    <w:p w14:paraId="6B05CF1A" w14:textId="77777777" w:rsidR="002C306A" w:rsidRDefault="002C306A" w:rsidP="002C306A">
      <w:pPr>
        <w:ind w:left="1440" w:hanging="535"/>
      </w:pPr>
      <w:r>
        <w:t>A.</w:t>
      </w:r>
      <w:r>
        <w:tab/>
        <w:t>Provide a UL 1449 4</w:t>
      </w:r>
      <w:r>
        <w:rPr>
          <w:vertAlign w:val="superscript"/>
        </w:rPr>
        <w:t>th</w:t>
      </w:r>
      <w:r>
        <w:t xml:space="preserve"> Edition listed SPD that incorporates one or more load circuit SPD’s in a NEMA rated indoor/outdoor enclosure.</w:t>
      </w:r>
      <w:r w:rsidR="003A0C96">
        <w:t xml:space="preserve"> The SPD shall have an overall UL listing including enclosure and components as one device.</w:t>
      </w:r>
    </w:p>
    <w:p w14:paraId="58E70158" w14:textId="77777777" w:rsidR="002C306A" w:rsidRDefault="002C306A" w:rsidP="002C306A">
      <w:pPr>
        <w:ind w:left="1440" w:hanging="535"/>
      </w:pPr>
      <w:r>
        <w:t>B.</w:t>
      </w:r>
      <w:r>
        <w:tab/>
        <w:t>SPD shall be UL 1449-Type 2 rated, 20kA In rated, and modular for ease of in-field serviceability. SPD shall be connected via breaker conductors feeding the load.</w:t>
      </w:r>
    </w:p>
    <w:p w14:paraId="312B7233" w14:textId="77777777" w:rsidR="002C306A" w:rsidRDefault="002C306A" w:rsidP="002C306A">
      <w:pPr>
        <w:ind w:left="1440" w:hanging="550"/>
      </w:pPr>
      <w:r>
        <w:t>C.</w:t>
      </w:r>
      <w:r>
        <w:tab/>
        <w:t>SPD shall have visible failure indication per circuit and dry contacts for remote monitoring capabilities.</w:t>
      </w:r>
    </w:p>
    <w:p w14:paraId="6AC8D136" w14:textId="77777777" w:rsidR="002C306A" w:rsidRDefault="002C306A" w:rsidP="002C306A">
      <w:pPr>
        <w:ind w:left="1440" w:hanging="550"/>
      </w:pPr>
      <w:r>
        <w:t>D.</w:t>
      </w:r>
      <w:r>
        <w:tab/>
        <w:t>SPD shall have L-N &amp; N-G protection modes (L-G &amp; L-L in delta applications) and have a 50kA repetitive surge current rating.</w:t>
      </w:r>
    </w:p>
    <w:p w14:paraId="350EF7C8" w14:textId="77777777" w:rsidR="002C306A" w:rsidRDefault="002C306A" w:rsidP="002C306A">
      <w:pPr>
        <w:ind w:left="1440" w:hanging="550"/>
      </w:pPr>
      <w:r>
        <w:t>E.</w:t>
      </w:r>
      <w:r>
        <w:tab/>
        <w:t>SPD shall incorporate a grounding terminal for every three circuits as a minimum and all terminations shall accommodate a #</w:t>
      </w:r>
      <w:r w:rsidR="003A0C96">
        <w:t>8</w:t>
      </w:r>
      <w:r>
        <w:t>-#12 AWG conductor.</w:t>
      </w:r>
      <w:r>
        <w:tab/>
      </w:r>
    </w:p>
    <w:p w14:paraId="1A44948B" w14:textId="77777777" w:rsidR="002C306A" w:rsidRDefault="002C306A" w:rsidP="002C306A">
      <w:pPr>
        <w:ind w:left="1440" w:hanging="550"/>
      </w:pPr>
      <w:r>
        <w:t>F.</w:t>
      </w:r>
      <w:r>
        <w:tab/>
        <w:t>Exterior circuit SPD’s shall have a five year replacement warranty.</w:t>
      </w:r>
    </w:p>
    <w:p w14:paraId="540346A7" w14:textId="77777777" w:rsidR="002C306A" w:rsidRDefault="002C306A" w:rsidP="002C306A">
      <w:pPr>
        <w:ind w:left="1440" w:hanging="550"/>
      </w:pPr>
      <w:r>
        <w:t>G.</w:t>
      </w:r>
      <w:r>
        <w:tab/>
        <w:t>Exterior circuit SPD’s shall come fully assembled.</w:t>
      </w:r>
    </w:p>
    <w:p w14:paraId="1CBA4A50" w14:textId="77777777" w:rsidR="000672A2" w:rsidRDefault="000672A2" w:rsidP="002C306A">
      <w:pPr>
        <w:ind w:left="1440" w:hanging="550"/>
      </w:pPr>
      <w:r>
        <w:t xml:space="preserve">H. </w:t>
      </w:r>
      <w:r>
        <w:tab/>
        <w:t>Install as indicated on drawings or as required by FBC/AHCA.</w:t>
      </w:r>
    </w:p>
    <w:p w14:paraId="31C1AA24" w14:textId="77777777" w:rsidR="002C306A" w:rsidRDefault="002C306A" w:rsidP="002C306A">
      <w:pPr>
        <w:ind w:left="1440" w:hanging="550"/>
      </w:pPr>
      <w:r>
        <w:t>H.</w:t>
      </w:r>
      <w:r>
        <w:tab/>
        <w:t>Basis of design is PQ Protection by PowerLogics, Model PQD Series</w:t>
      </w:r>
      <w:r w:rsidR="002C5C93">
        <w:t xml:space="preserve"> (where greater than #6 AWG is required install the PQ Protection PQLA at the load disconnect.</w:t>
      </w:r>
    </w:p>
    <w:p w14:paraId="6DA90111" w14:textId="77777777" w:rsidR="002C306A" w:rsidRDefault="002C306A" w:rsidP="002C306A"/>
    <w:p w14:paraId="079AC8CA" w14:textId="77777777" w:rsidR="00473326" w:rsidRDefault="000279C3">
      <w:r>
        <w:t xml:space="preserve">PART 3 - EXECUTION </w:t>
      </w:r>
    </w:p>
    <w:p w14:paraId="5815982A" w14:textId="77777777" w:rsidR="00473326" w:rsidRDefault="000279C3">
      <w:pPr>
        <w:tabs>
          <w:tab w:val="center" w:pos="3180"/>
        </w:tabs>
        <w:ind w:left="0" w:firstLine="0"/>
        <w:jc w:val="left"/>
      </w:pPr>
      <w:r>
        <w:t>3.1</w:t>
      </w:r>
      <w:r>
        <w:rPr>
          <w:rFonts w:ascii="Arial" w:eastAsia="Arial" w:hAnsi="Arial" w:cs="Arial"/>
        </w:rPr>
        <w:t xml:space="preserve"> </w:t>
      </w:r>
      <w:r>
        <w:rPr>
          <w:rFonts w:ascii="Arial" w:eastAsia="Arial" w:hAnsi="Arial" w:cs="Arial"/>
        </w:rPr>
        <w:tab/>
      </w:r>
      <w:r>
        <w:t xml:space="preserve">INSTALLATION OF SURGE PROTECTIVE DEVICES </w:t>
      </w:r>
    </w:p>
    <w:p w14:paraId="4F7B7898" w14:textId="77777777" w:rsidR="00473326" w:rsidRDefault="000279C3">
      <w:pPr>
        <w:numPr>
          <w:ilvl w:val="0"/>
          <w:numId w:val="14"/>
        </w:numPr>
        <w:ind w:hanging="576"/>
      </w:pPr>
      <w:r>
        <w:t xml:space="preserve">Review all installation information in manufacturer’s installation manual prior to installing SPD’s.  </w:t>
      </w:r>
    </w:p>
    <w:p w14:paraId="4ECE4A4A" w14:textId="77777777" w:rsidR="00473326" w:rsidRDefault="000279C3">
      <w:pPr>
        <w:numPr>
          <w:ilvl w:val="0"/>
          <w:numId w:val="14"/>
        </w:numPr>
        <w:ind w:hanging="576"/>
      </w:pPr>
      <w:r>
        <w:lastRenderedPageBreak/>
        <w:t xml:space="preserve">Verify all voltages before connecting to avoid injury and damage to equipment.  </w:t>
      </w:r>
    </w:p>
    <w:p w14:paraId="5B04E860" w14:textId="77777777" w:rsidR="00473326" w:rsidRDefault="000279C3">
      <w:pPr>
        <w:numPr>
          <w:ilvl w:val="0"/>
          <w:numId w:val="14"/>
        </w:numPr>
        <w:ind w:hanging="576"/>
      </w:pPr>
      <w:r>
        <w:t xml:space="preserve">The SPD’s shall be installed external to switchboard, distribution and panelboard.  </w:t>
      </w:r>
    </w:p>
    <w:p w14:paraId="66538F80" w14:textId="77777777" w:rsidR="00473326" w:rsidRDefault="000279C3">
      <w:pPr>
        <w:numPr>
          <w:ilvl w:val="0"/>
          <w:numId w:val="14"/>
        </w:numPr>
        <w:ind w:hanging="576"/>
      </w:pPr>
      <w:r>
        <w:t xml:space="preserve">Internally mounted SPD’s will not be accepted. </w:t>
      </w:r>
    </w:p>
    <w:p w14:paraId="2EB51F88" w14:textId="77777777" w:rsidR="00473326" w:rsidRDefault="000279C3">
      <w:pPr>
        <w:numPr>
          <w:ilvl w:val="0"/>
          <w:numId w:val="14"/>
        </w:numPr>
        <w:ind w:hanging="576"/>
      </w:pPr>
      <w:r>
        <w:t xml:space="preserve">The service entrance/switchboard/switchgear SPD’s shall be installed with the shortest lead length possible and shall avoid any unnecessary or sharp bends. Where the SPD’s are connected to breakers utilize a 30 amp, 3 pole breaker for connection means.  If no circuit breaker is available, utilize SPD’s integral disconnecting means as described under 2.2.Q. </w:t>
      </w:r>
    </w:p>
    <w:p w14:paraId="75876BCF" w14:textId="77777777" w:rsidR="00473326" w:rsidRDefault="000279C3">
      <w:pPr>
        <w:numPr>
          <w:ilvl w:val="0"/>
          <w:numId w:val="14"/>
        </w:numPr>
        <w:ind w:hanging="576"/>
      </w:pPr>
      <w:r>
        <w:t xml:space="preserve">The distribution, panelboard and auxiliary SPD’s shall be installed with the shortest lead length possible from the panel it is protecting and shall avoid any unnecessary or sharp bends.  Utilize a 30 amp, 3 pole breaker for connection means. If no circuit breaker is available, utilize SPD as described under 2.2.Q with integral disconnect means. </w:t>
      </w:r>
    </w:p>
    <w:p w14:paraId="673FE85F" w14:textId="77777777" w:rsidR="00473326" w:rsidRDefault="000279C3">
      <w:pPr>
        <w:numPr>
          <w:ilvl w:val="0"/>
          <w:numId w:val="14"/>
        </w:numPr>
        <w:spacing w:after="271"/>
        <w:ind w:hanging="576"/>
      </w:pPr>
      <w:r>
        <w:t xml:space="preserve">Ground resistance shall be 25 Ohms or less per NEC Article 250.56 </w:t>
      </w:r>
    </w:p>
    <w:p w14:paraId="19C26E3D" w14:textId="77777777" w:rsidR="00473326" w:rsidRDefault="000279C3">
      <w:pPr>
        <w:numPr>
          <w:ilvl w:val="0"/>
          <w:numId w:val="14"/>
        </w:numPr>
        <w:spacing w:after="478"/>
        <w:ind w:hanging="576"/>
      </w:pPr>
      <w:r>
        <w:t xml:space="preserve">Refer to manufacturer’s installation manual for further installation details. </w:t>
      </w:r>
    </w:p>
    <w:p w14:paraId="530BD8F3" w14:textId="77777777" w:rsidR="00473326" w:rsidRDefault="000279C3">
      <w:pPr>
        <w:tabs>
          <w:tab w:val="center" w:pos="2113"/>
        </w:tabs>
        <w:ind w:left="0" w:firstLine="0"/>
        <w:jc w:val="left"/>
      </w:pPr>
      <w:r>
        <w:t>3.2</w:t>
      </w:r>
      <w:r>
        <w:rPr>
          <w:rFonts w:ascii="Arial" w:eastAsia="Arial" w:hAnsi="Arial" w:cs="Arial"/>
        </w:rPr>
        <w:t xml:space="preserve"> </w:t>
      </w:r>
      <w:r>
        <w:rPr>
          <w:rFonts w:ascii="Arial" w:eastAsia="Arial" w:hAnsi="Arial" w:cs="Arial"/>
        </w:rPr>
        <w:tab/>
      </w:r>
      <w:r>
        <w:t xml:space="preserve">FIELD QUALITY CONTROL </w:t>
      </w:r>
    </w:p>
    <w:p w14:paraId="088EC45D" w14:textId="77777777" w:rsidR="00473326" w:rsidRDefault="000279C3">
      <w:pPr>
        <w:numPr>
          <w:ilvl w:val="0"/>
          <w:numId w:val="15"/>
        </w:numPr>
        <w:ind w:hanging="576"/>
      </w:pPr>
      <w:r>
        <w:t xml:space="preserve">INSTALLATION </w:t>
      </w:r>
    </w:p>
    <w:p w14:paraId="680FCE58" w14:textId="77777777" w:rsidR="00473326" w:rsidRDefault="000279C3">
      <w:pPr>
        <w:numPr>
          <w:ilvl w:val="1"/>
          <w:numId w:val="15"/>
        </w:numPr>
        <w:spacing w:after="0" w:line="259" w:lineRule="auto"/>
        <w:ind w:hanging="684"/>
      </w:pPr>
      <w:r>
        <w:t xml:space="preserve">After installing surge protective devices, but before electrical circuitry has been </w:t>
      </w:r>
    </w:p>
    <w:p w14:paraId="416BE667" w14:textId="77777777" w:rsidR="00473326" w:rsidRDefault="000279C3">
      <w:pPr>
        <w:spacing w:after="0"/>
        <w:ind w:left="2170"/>
      </w:pPr>
      <w:r>
        <w:t xml:space="preserve">energized, test for compliance with manufacturers’ installation instruction requirements and recommendations. </w:t>
      </w:r>
    </w:p>
    <w:p w14:paraId="6372CE7D" w14:textId="77777777" w:rsidR="00473326" w:rsidRDefault="000279C3">
      <w:pPr>
        <w:spacing w:after="221" w:line="259" w:lineRule="auto"/>
        <w:ind w:left="0" w:firstLine="0"/>
        <w:jc w:val="left"/>
      </w:pPr>
      <w:r>
        <w:t xml:space="preserve"> </w:t>
      </w:r>
    </w:p>
    <w:p w14:paraId="46687FC8" w14:textId="77777777" w:rsidR="00473326" w:rsidRDefault="000279C3">
      <w:pPr>
        <w:numPr>
          <w:ilvl w:val="0"/>
          <w:numId w:val="15"/>
        </w:numPr>
        <w:ind w:hanging="576"/>
      </w:pPr>
      <w:r>
        <w:t xml:space="preserve">MANUFACTURERS FIELD SERVICE </w:t>
      </w:r>
    </w:p>
    <w:p w14:paraId="31FAE47D" w14:textId="77777777" w:rsidR="00473326" w:rsidRDefault="000279C3">
      <w:pPr>
        <w:spacing w:after="0" w:line="259" w:lineRule="auto"/>
        <w:ind w:left="900" w:firstLine="0"/>
        <w:jc w:val="left"/>
      </w:pPr>
      <w:r>
        <w:t xml:space="preserve"> </w:t>
      </w:r>
    </w:p>
    <w:p w14:paraId="011C582B" w14:textId="77777777" w:rsidR="00473326" w:rsidRDefault="000279C3">
      <w:pPr>
        <w:numPr>
          <w:ilvl w:val="1"/>
          <w:numId w:val="15"/>
        </w:numPr>
        <w:spacing w:after="0"/>
        <w:ind w:hanging="684"/>
      </w:pPr>
      <w:r>
        <w:t xml:space="preserve">Engage a factory authorized service representative to inspect equipment installation. Report results in writing to Owner. </w:t>
      </w:r>
    </w:p>
    <w:p w14:paraId="376F2B69" w14:textId="77777777" w:rsidR="00473326" w:rsidRDefault="000279C3">
      <w:pPr>
        <w:spacing w:after="20" w:line="259" w:lineRule="auto"/>
        <w:ind w:left="2016" w:firstLine="0"/>
        <w:jc w:val="left"/>
      </w:pPr>
      <w:r>
        <w:t xml:space="preserve"> </w:t>
      </w:r>
    </w:p>
    <w:p w14:paraId="3EE1210E" w14:textId="77777777" w:rsidR="00473326" w:rsidRDefault="000279C3">
      <w:pPr>
        <w:numPr>
          <w:ilvl w:val="1"/>
          <w:numId w:val="15"/>
        </w:numPr>
        <w:spacing w:after="0"/>
        <w:ind w:hanging="684"/>
      </w:pPr>
      <w:r>
        <w:t xml:space="preserve">Verify that electrical wiring installation complies with manufacturer’s installation requirements. </w:t>
      </w:r>
    </w:p>
    <w:p w14:paraId="5DBDE715" w14:textId="77777777" w:rsidR="00473326" w:rsidRDefault="000279C3">
      <w:pPr>
        <w:spacing w:after="0" w:line="259" w:lineRule="auto"/>
        <w:ind w:left="0" w:firstLine="0"/>
        <w:jc w:val="left"/>
      </w:pPr>
      <w:r>
        <w:t xml:space="preserve"> </w:t>
      </w:r>
    </w:p>
    <w:p w14:paraId="5956F807" w14:textId="77777777" w:rsidR="00473326" w:rsidRDefault="000279C3">
      <w:pPr>
        <w:spacing w:after="0" w:line="259" w:lineRule="auto"/>
        <w:ind w:left="0" w:right="5" w:firstLine="0"/>
        <w:jc w:val="center"/>
      </w:pPr>
      <w:r>
        <w:t xml:space="preserve">END OF SECTION 264313 </w:t>
      </w:r>
    </w:p>
    <w:sectPr w:rsidR="00473326">
      <w:footerReference w:type="even" r:id="rId7"/>
      <w:footerReference w:type="default" r:id="rId8"/>
      <w:footerReference w:type="first" r:id="rId9"/>
      <w:pgSz w:w="12240" w:h="15840"/>
      <w:pgMar w:top="1442" w:right="1794" w:bottom="1448" w:left="1800" w:header="720" w:footer="72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F293A" w14:textId="77777777" w:rsidR="00F01999" w:rsidRDefault="00F01999">
      <w:pPr>
        <w:spacing w:after="0" w:line="240" w:lineRule="auto"/>
      </w:pPr>
      <w:r>
        <w:separator/>
      </w:r>
    </w:p>
  </w:endnote>
  <w:endnote w:type="continuationSeparator" w:id="0">
    <w:p w14:paraId="3A7DEF30" w14:textId="77777777" w:rsidR="00F01999" w:rsidRDefault="00F0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25110" w14:textId="77777777" w:rsidR="00473326" w:rsidRDefault="000279C3">
    <w:pPr>
      <w:tabs>
        <w:tab w:val="center" w:pos="432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B95A2" w14:textId="77777777" w:rsidR="00473326" w:rsidRDefault="000279C3">
    <w:pPr>
      <w:tabs>
        <w:tab w:val="center" w:pos="4320"/>
      </w:tabs>
      <w:spacing w:after="0" w:line="259" w:lineRule="auto"/>
      <w:ind w:left="0" w:firstLine="0"/>
      <w:jc w:val="left"/>
    </w:pPr>
    <w:r>
      <w:t xml:space="preserve"> </w:t>
    </w:r>
    <w:r>
      <w:tab/>
    </w:r>
    <w:r>
      <w:fldChar w:fldCharType="begin"/>
    </w:r>
    <w:r>
      <w:instrText xml:space="preserve"> PAGE   \* MERGEFORMAT </w:instrText>
    </w:r>
    <w:r>
      <w:fldChar w:fldCharType="separate"/>
    </w:r>
    <w:r w:rsidR="00910F85">
      <w:rPr>
        <w:noProof/>
      </w:rPr>
      <w:t>3</w:t>
    </w:r>
    <w:r>
      <w:fldChar w:fldCharType="end"/>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F0D6" w14:textId="77777777" w:rsidR="00473326" w:rsidRDefault="000279C3">
    <w:pPr>
      <w:tabs>
        <w:tab w:val="center" w:pos="432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BBF56" w14:textId="77777777" w:rsidR="00F01999" w:rsidRDefault="00F01999">
      <w:pPr>
        <w:spacing w:after="0" w:line="240" w:lineRule="auto"/>
      </w:pPr>
      <w:r>
        <w:separator/>
      </w:r>
    </w:p>
  </w:footnote>
  <w:footnote w:type="continuationSeparator" w:id="0">
    <w:p w14:paraId="1A751297" w14:textId="77777777" w:rsidR="00F01999" w:rsidRDefault="00F019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2D5"/>
    <w:multiLevelType w:val="hybridMultilevel"/>
    <w:tmpl w:val="D8FE46D2"/>
    <w:lvl w:ilvl="0" w:tplc="6442C37E">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EC7FB4">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D2D90A">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6C5E2A">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440D20">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C6F07C">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AAB778">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629840">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2463AC">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59859B0"/>
    <w:multiLevelType w:val="hybridMultilevel"/>
    <w:tmpl w:val="F424A354"/>
    <w:lvl w:ilvl="0" w:tplc="7D64DBDA">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BC1BC4">
      <w:start w:val="1"/>
      <w:numFmt w:val="lowerLetter"/>
      <w:lvlText w:val="%2"/>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563D18">
      <w:start w:val="1"/>
      <w:numFmt w:val="lowerRoman"/>
      <w:lvlText w:val="%3"/>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7E0462">
      <w:start w:val="1"/>
      <w:numFmt w:val="decimal"/>
      <w:lvlText w:val="%4"/>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002ABE">
      <w:start w:val="1"/>
      <w:numFmt w:val="lowerLetter"/>
      <w:lvlText w:val="%5"/>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94265C">
      <w:start w:val="1"/>
      <w:numFmt w:val="lowerRoman"/>
      <w:lvlText w:val="%6"/>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DA6C6C">
      <w:start w:val="1"/>
      <w:numFmt w:val="decimal"/>
      <w:lvlText w:val="%7"/>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8C40A">
      <w:start w:val="1"/>
      <w:numFmt w:val="lowerLetter"/>
      <w:lvlText w:val="%8"/>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D2D5E4">
      <w:start w:val="1"/>
      <w:numFmt w:val="lowerRoman"/>
      <w:lvlText w:val="%9"/>
      <w:lvlJc w:val="left"/>
      <w:pPr>
        <w:ind w:left="6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5DB5C6F"/>
    <w:multiLevelType w:val="hybridMultilevel"/>
    <w:tmpl w:val="977E2B72"/>
    <w:lvl w:ilvl="0" w:tplc="0BB2EFE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F2F1EA">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8A004C">
      <w:start w:val="1"/>
      <w:numFmt w:val="decimal"/>
      <w:lvlRestart w:val="0"/>
      <w:lvlText w:val="%3."/>
      <w:lvlJc w:val="left"/>
      <w:pPr>
        <w:ind w:left="2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2886EC">
      <w:start w:val="1"/>
      <w:numFmt w:val="decimal"/>
      <w:lvlText w:val="%4"/>
      <w:lvlJc w:val="left"/>
      <w:pPr>
        <w:ind w:left="3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83CB2">
      <w:start w:val="1"/>
      <w:numFmt w:val="lowerLetter"/>
      <w:lvlText w:val="%5"/>
      <w:lvlJc w:val="left"/>
      <w:pPr>
        <w:ind w:left="3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9E4A84">
      <w:start w:val="1"/>
      <w:numFmt w:val="lowerRoman"/>
      <w:lvlText w:val="%6"/>
      <w:lvlJc w:val="left"/>
      <w:pPr>
        <w:ind w:left="4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42C160">
      <w:start w:val="1"/>
      <w:numFmt w:val="decimal"/>
      <w:lvlText w:val="%7"/>
      <w:lvlJc w:val="left"/>
      <w:pPr>
        <w:ind w:left="5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206FF8">
      <w:start w:val="1"/>
      <w:numFmt w:val="lowerLetter"/>
      <w:lvlText w:val="%8"/>
      <w:lvlJc w:val="left"/>
      <w:pPr>
        <w:ind w:left="5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A2D8CC">
      <w:start w:val="1"/>
      <w:numFmt w:val="lowerRoman"/>
      <w:lvlText w:val="%9"/>
      <w:lvlJc w:val="left"/>
      <w:pPr>
        <w:ind w:left="6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2514E36"/>
    <w:multiLevelType w:val="hybridMultilevel"/>
    <w:tmpl w:val="816C6EDA"/>
    <w:lvl w:ilvl="0" w:tplc="07C0C456">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D49904">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1C98A0">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CAE328">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883FCA">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6CF3A4">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84D11E">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9ACD36">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728BEE">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C731495"/>
    <w:multiLevelType w:val="hybridMultilevel"/>
    <w:tmpl w:val="98E28BB0"/>
    <w:lvl w:ilvl="0" w:tplc="52420E1A">
      <w:start w:val="1"/>
      <w:numFmt w:val="upperLetter"/>
      <w:lvlText w:val="%1."/>
      <w:lvlJc w:val="left"/>
      <w:pPr>
        <w:ind w:left="1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889C0A">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B619CA">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2ABE48">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541308">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108BB2">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0CCA9A">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BE7B02">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F2EAC4">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24B15179"/>
    <w:multiLevelType w:val="hybridMultilevel"/>
    <w:tmpl w:val="BDAA95EA"/>
    <w:lvl w:ilvl="0" w:tplc="C6706692">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B2B326">
      <w:start w:val="1"/>
      <w:numFmt w:val="lowerLetter"/>
      <w:lvlText w:val="%2"/>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32A4E0">
      <w:start w:val="1"/>
      <w:numFmt w:val="lowerRoman"/>
      <w:lvlText w:val="%3"/>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2041AA">
      <w:start w:val="1"/>
      <w:numFmt w:val="decimal"/>
      <w:lvlText w:val="%4"/>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D0C080">
      <w:start w:val="1"/>
      <w:numFmt w:val="lowerLetter"/>
      <w:lvlText w:val="%5"/>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F4483A">
      <w:start w:val="1"/>
      <w:numFmt w:val="lowerRoman"/>
      <w:lvlText w:val="%6"/>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FC3528">
      <w:start w:val="1"/>
      <w:numFmt w:val="decimal"/>
      <w:lvlText w:val="%7"/>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344CDA">
      <w:start w:val="1"/>
      <w:numFmt w:val="lowerLetter"/>
      <w:lvlText w:val="%8"/>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F8CAF0">
      <w:start w:val="1"/>
      <w:numFmt w:val="lowerRoman"/>
      <w:lvlText w:val="%9"/>
      <w:lvlJc w:val="left"/>
      <w:pPr>
        <w:ind w:left="6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5927BBC"/>
    <w:multiLevelType w:val="hybridMultilevel"/>
    <w:tmpl w:val="637C09D0"/>
    <w:lvl w:ilvl="0" w:tplc="D5FCCD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EA1E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DAB41A">
      <w:start w:val="1"/>
      <w:numFmt w:val="decimal"/>
      <w:lvlRestart w:val="0"/>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D8A4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C8FA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B039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82F8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546D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D82E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261E0FE0"/>
    <w:multiLevelType w:val="hybridMultilevel"/>
    <w:tmpl w:val="55340F04"/>
    <w:lvl w:ilvl="0" w:tplc="6B02CE82">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D62036">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E00A76">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CEB224">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54DEAE">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08D468">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A037BA">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90F7E6">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B401CA">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8D03E28"/>
    <w:multiLevelType w:val="hybridMultilevel"/>
    <w:tmpl w:val="64CA2DC8"/>
    <w:lvl w:ilvl="0" w:tplc="DBFE4E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8C0B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F83B00">
      <w:start w:val="1"/>
      <w:numFmt w:val="decimal"/>
      <w:lvlRestart w:val="0"/>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2C21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4EB4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2AA89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A842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E2CD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B66D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AB4408E"/>
    <w:multiLevelType w:val="hybridMultilevel"/>
    <w:tmpl w:val="7A2ECE28"/>
    <w:lvl w:ilvl="0" w:tplc="69344930">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3C411A">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203396">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6CF552">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D2108E">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CC559C">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2CA89C">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42BFAC">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1873CC">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4EE56F76"/>
    <w:multiLevelType w:val="hybridMultilevel"/>
    <w:tmpl w:val="B518ED46"/>
    <w:lvl w:ilvl="0" w:tplc="47E450E4">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1CDB0C">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C62B5A">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8CDAB4">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5A550A">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762E20">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A4177E">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689BD8">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0A172C">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5A536AF8"/>
    <w:multiLevelType w:val="hybridMultilevel"/>
    <w:tmpl w:val="ED50D93E"/>
    <w:lvl w:ilvl="0" w:tplc="C1AC5F5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60692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DA0FAC">
      <w:start w:val="1"/>
      <w:numFmt w:val="decimal"/>
      <w:lvlRestart w:val="0"/>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C816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9081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96C9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CC4B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8821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4285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7226601A"/>
    <w:multiLevelType w:val="hybridMultilevel"/>
    <w:tmpl w:val="41A83814"/>
    <w:lvl w:ilvl="0" w:tplc="D5469C24">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2CC5EE">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64B1F6">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8E2A72">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C2A30E">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A88E2C">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A6F918">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AA9446">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FCEF9E">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73641DA7"/>
    <w:multiLevelType w:val="hybridMultilevel"/>
    <w:tmpl w:val="95764920"/>
    <w:lvl w:ilvl="0" w:tplc="D8D86B4C">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B45D9E">
      <w:start w:val="1"/>
      <w:numFmt w:val="decimal"/>
      <w:lvlText w:val="%2."/>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32F5FA">
      <w:start w:val="1"/>
      <w:numFmt w:val="lowerRoman"/>
      <w:lvlText w:val="%3"/>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507DB4">
      <w:start w:val="1"/>
      <w:numFmt w:val="decimal"/>
      <w:lvlText w:val="%4"/>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F465F0">
      <w:start w:val="1"/>
      <w:numFmt w:val="lowerLetter"/>
      <w:lvlText w:val="%5"/>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5CEC8A">
      <w:start w:val="1"/>
      <w:numFmt w:val="lowerRoman"/>
      <w:lvlText w:val="%6"/>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45B9A">
      <w:start w:val="1"/>
      <w:numFmt w:val="decimal"/>
      <w:lvlText w:val="%7"/>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6E8B40">
      <w:start w:val="1"/>
      <w:numFmt w:val="lowerLetter"/>
      <w:lvlText w:val="%8"/>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5EDD9E">
      <w:start w:val="1"/>
      <w:numFmt w:val="lowerRoman"/>
      <w:lvlText w:val="%9"/>
      <w:lvlJc w:val="left"/>
      <w:pPr>
        <w:ind w:left="6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535484F"/>
    <w:multiLevelType w:val="hybridMultilevel"/>
    <w:tmpl w:val="85E059BE"/>
    <w:lvl w:ilvl="0" w:tplc="50D6BB5C">
      <w:start w:val="1"/>
      <w:numFmt w:val="upperLetter"/>
      <w:lvlText w:val="%1."/>
      <w:lvlJc w:val="left"/>
      <w:pPr>
        <w:ind w:left="1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42D560">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FE9AEC">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92B978">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F2494A">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72D376">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BE26C6">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E20B0C">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A87846">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1"/>
  </w:num>
  <w:num w:numId="3">
    <w:abstractNumId w:val="1"/>
  </w:num>
  <w:num w:numId="4">
    <w:abstractNumId w:val="6"/>
  </w:num>
  <w:num w:numId="5">
    <w:abstractNumId w:val="5"/>
  </w:num>
  <w:num w:numId="6">
    <w:abstractNumId w:val="14"/>
  </w:num>
  <w:num w:numId="7">
    <w:abstractNumId w:val="8"/>
  </w:num>
  <w:num w:numId="8">
    <w:abstractNumId w:val="7"/>
  </w:num>
  <w:num w:numId="9">
    <w:abstractNumId w:val="12"/>
  </w:num>
  <w:num w:numId="10">
    <w:abstractNumId w:val="0"/>
  </w:num>
  <w:num w:numId="11">
    <w:abstractNumId w:val="4"/>
  </w:num>
  <w:num w:numId="12">
    <w:abstractNumId w:val="2"/>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26"/>
    <w:rsid w:val="000279C3"/>
    <w:rsid w:val="000672A2"/>
    <w:rsid w:val="002C306A"/>
    <w:rsid w:val="002C5C93"/>
    <w:rsid w:val="003A0C96"/>
    <w:rsid w:val="00473326"/>
    <w:rsid w:val="0073571E"/>
    <w:rsid w:val="00776CE4"/>
    <w:rsid w:val="00847E22"/>
    <w:rsid w:val="008F3F45"/>
    <w:rsid w:val="00910F85"/>
    <w:rsid w:val="00CE4B43"/>
    <w:rsid w:val="00D13E8C"/>
    <w:rsid w:val="00F01999"/>
    <w:rsid w:val="00F7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1EDF"/>
  <w15:docId w15:val="{8AC0D33C-552F-4330-9D44-9E644A6B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36" w:line="248" w:lineRule="auto"/>
      <w:ind w:left="10"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220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1734</Words>
  <Characters>9887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262416 - PANELBOARDS</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262416 - PANELBOARDS</dc:title>
  <dc:subject/>
  <dc:creator>Antwian Crawford</dc:creator>
  <cp:keywords/>
  <cp:lastModifiedBy>Jessica Aldrich</cp:lastModifiedBy>
  <cp:revision>3</cp:revision>
  <dcterms:created xsi:type="dcterms:W3CDTF">2017-10-10T15:49:00Z</dcterms:created>
  <dcterms:modified xsi:type="dcterms:W3CDTF">2017-11-09T15:19:00Z</dcterms:modified>
</cp:coreProperties>
</file>